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4E6C" w:rsidRDefault="00004E6C">
      <w:pPr>
        <w:spacing w:after="0"/>
        <w:rPr>
          <w:rFonts w:ascii="Arial" w:eastAsia="Arial" w:hAnsi="Arial" w:cs="Arial"/>
        </w:rPr>
      </w:pPr>
    </w:p>
    <w:tbl>
      <w:tblPr>
        <w:tblStyle w:val="a"/>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004E6C">
        <w:trPr>
          <w:trHeight w:val="6640"/>
        </w:trPr>
        <w:tc>
          <w:tcPr>
            <w:tcW w:w="10368" w:type="dxa"/>
            <w:shd w:val="clear" w:color="auto" w:fill="D9D9D9"/>
          </w:tcPr>
          <w:p w:rsidR="00004E6C" w:rsidRDefault="00E42148">
            <w:pPr>
              <w:spacing w:after="0" w:line="240" w:lineRule="auto"/>
              <w:jc w:val="center"/>
              <w:rPr>
                <w:sz w:val="24"/>
                <w:szCs w:val="24"/>
              </w:rPr>
            </w:pPr>
            <w:r>
              <w:rPr>
                <w:noProof/>
              </w:rPr>
              <w:drawing>
                <wp:inline distT="0" distB="0" distL="114300" distR="114300">
                  <wp:extent cx="4904740" cy="101536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4904740" cy="1015365"/>
                          </a:xfrm>
                          <a:prstGeom prst="rect">
                            <a:avLst/>
                          </a:prstGeom>
                          <a:ln/>
                        </pic:spPr>
                      </pic:pic>
                    </a:graphicData>
                  </a:graphic>
                </wp:inline>
              </w:drawing>
            </w:r>
            <w:r>
              <w:rPr>
                <w:b/>
                <w:sz w:val="72"/>
                <w:szCs w:val="72"/>
              </w:rPr>
              <w:t xml:space="preserve">                        </w:t>
            </w:r>
            <w:r>
              <w:rPr>
                <w:b/>
                <w:sz w:val="24"/>
                <w:szCs w:val="24"/>
              </w:rPr>
              <w:t>¡Reuniones Informativas!</w:t>
            </w:r>
            <w:r>
              <w:rPr>
                <w:sz w:val="24"/>
                <w:szCs w:val="24"/>
              </w:rPr>
              <w:t xml:space="preserve"> </w:t>
            </w:r>
            <w:r>
              <w:rPr>
                <w:b/>
                <w:sz w:val="24"/>
                <w:szCs w:val="24"/>
              </w:rPr>
              <w:t>¡REGISTRATE HOY!</w:t>
            </w:r>
          </w:p>
          <w:p w:rsidR="00004E6C" w:rsidRDefault="00E42148">
            <w:pPr>
              <w:spacing w:after="0" w:line="240" w:lineRule="auto"/>
              <w:jc w:val="center"/>
              <w:rPr>
                <w:sz w:val="24"/>
                <w:szCs w:val="24"/>
              </w:rPr>
            </w:pPr>
            <w:r>
              <w:rPr>
                <w:b/>
                <w:sz w:val="24"/>
                <w:szCs w:val="24"/>
              </w:rPr>
              <w:t>Entérate del “Boleto Dorado”</w:t>
            </w:r>
          </w:p>
          <w:p w:rsidR="00004E6C" w:rsidRDefault="00E42148">
            <w:pPr>
              <w:spacing w:after="0" w:line="240" w:lineRule="auto"/>
              <w:jc w:val="center"/>
              <w:rPr>
                <w:sz w:val="24"/>
                <w:szCs w:val="24"/>
              </w:rPr>
            </w:pPr>
            <w:r>
              <w:rPr>
                <w:b/>
                <w:sz w:val="24"/>
                <w:szCs w:val="24"/>
              </w:rPr>
              <w:t xml:space="preserve">Termina tu diploma de high school  </w:t>
            </w:r>
          </w:p>
          <w:p w:rsidR="00004E6C" w:rsidRDefault="00E42148">
            <w:pPr>
              <w:spacing w:after="0" w:line="240" w:lineRule="auto"/>
              <w:jc w:val="center"/>
              <w:rPr>
                <w:sz w:val="24"/>
                <w:szCs w:val="24"/>
              </w:rPr>
            </w:pPr>
            <w:r>
              <w:rPr>
                <w:b/>
                <w:sz w:val="24"/>
                <w:szCs w:val="24"/>
              </w:rPr>
              <w:t>Aprende destrezas de la construcción</w:t>
            </w:r>
          </w:p>
          <w:p w:rsidR="00004E6C" w:rsidRDefault="00E42148">
            <w:pPr>
              <w:spacing w:after="0" w:line="240" w:lineRule="auto"/>
              <w:jc w:val="center"/>
              <w:rPr>
                <w:sz w:val="24"/>
                <w:szCs w:val="24"/>
              </w:rPr>
            </w:pPr>
            <w:r>
              <w:rPr>
                <w:b/>
                <w:sz w:val="24"/>
                <w:szCs w:val="24"/>
              </w:rPr>
              <w:t>Gana destrezas académicas</w:t>
            </w:r>
          </w:p>
          <w:p w:rsidR="00004E6C" w:rsidRDefault="00E42148">
            <w:pPr>
              <w:spacing w:after="0" w:line="240" w:lineRule="auto"/>
              <w:jc w:val="center"/>
              <w:rPr>
                <w:sz w:val="24"/>
                <w:szCs w:val="24"/>
              </w:rPr>
            </w:pPr>
            <w:r>
              <w:rPr>
                <w:b/>
                <w:sz w:val="24"/>
                <w:szCs w:val="24"/>
              </w:rPr>
              <w:t>Todo mientras recibes incentivos económicos $</w:t>
            </w:r>
          </w:p>
          <w:p w:rsidR="00004E6C" w:rsidRDefault="00E42148">
            <w:pPr>
              <w:spacing w:after="0" w:line="240" w:lineRule="auto"/>
              <w:jc w:val="center"/>
              <w:rPr>
                <w:sz w:val="32"/>
                <w:szCs w:val="32"/>
              </w:rPr>
            </w:pPr>
            <w:r>
              <w:rPr>
                <w:b/>
                <w:sz w:val="32"/>
                <w:szCs w:val="32"/>
              </w:rPr>
              <w:t>Edades 18 a 24 hombres y mujeres</w:t>
            </w:r>
          </w:p>
          <w:p w:rsidR="00004E6C" w:rsidRDefault="00E42148">
            <w:pPr>
              <w:spacing w:after="0" w:line="240" w:lineRule="auto"/>
              <w:jc w:val="center"/>
              <w:rPr>
                <w:sz w:val="28"/>
                <w:szCs w:val="28"/>
              </w:rPr>
            </w:pPr>
            <w:r>
              <w:rPr>
                <w:b/>
                <w:sz w:val="28"/>
                <w:szCs w:val="28"/>
              </w:rPr>
              <w:t>Ven infórmate en una de nuestras siguientes sesiones:</w:t>
            </w:r>
          </w:p>
          <w:p w:rsidR="00004E6C" w:rsidRDefault="00E42148">
            <w:pPr>
              <w:spacing w:after="0" w:line="240" w:lineRule="auto"/>
              <w:jc w:val="center"/>
              <w:rPr>
                <w:b/>
                <w:sz w:val="20"/>
                <w:szCs w:val="20"/>
              </w:rPr>
            </w:pPr>
            <w:r>
              <w:rPr>
                <w:b/>
                <w:sz w:val="20"/>
                <w:szCs w:val="20"/>
              </w:rPr>
              <w:t>Martes o Miércoles las siguientes fechas en Mayo y Junio:</w:t>
            </w:r>
            <w:r>
              <w:rPr>
                <w:b/>
                <w:sz w:val="20"/>
                <w:szCs w:val="20"/>
              </w:rPr>
              <w:br/>
              <w:t>9 de Mayo, 10 de Mayo,  16 de Mayo, 17 de Mayo, 23 de Mayo, 24 de Mayo, 30 de Mayo, 6 de Junio, 13 de Junio</w:t>
            </w:r>
          </w:p>
          <w:p w:rsidR="00004E6C" w:rsidRDefault="00E42148">
            <w:pPr>
              <w:spacing w:after="0" w:line="240" w:lineRule="auto"/>
              <w:jc w:val="center"/>
              <w:rPr>
                <w:sz w:val="20"/>
                <w:szCs w:val="20"/>
              </w:rPr>
            </w:pPr>
            <w:r>
              <w:rPr>
                <w:b/>
                <w:sz w:val="20"/>
                <w:szCs w:val="20"/>
              </w:rPr>
              <w:t xml:space="preserve"> Dos sesi</w:t>
            </w:r>
            <w:r w:rsidR="0028655E">
              <w:rPr>
                <w:b/>
                <w:sz w:val="20"/>
                <w:szCs w:val="20"/>
              </w:rPr>
              <w:t>ones por día la primera a las 3:30p.m. y la segunda a las 6</w:t>
            </w:r>
            <w:bookmarkStart w:id="0" w:name="_GoBack"/>
            <w:bookmarkEnd w:id="0"/>
            <w:r>
              <w:rPr>
                <w:b/>
                <w:sz w:val="20"/>
                <w:szCs w:val="20"/>
              </w:rPr>
              <w:t>:00 p.m.</w:t>
            </w:r>
          </w:p>
          <w:p w:rsidR="00004E6C" w:rsidRDefault="00E42148">
            <w:pPr>
              <w:spacing w:after="0" w:line="240" w:lineRule="auto"/>
              <w:jc w:val="center"/>
              <w:rPr>
                <w:sz w:val="24"/>
                <w:szCs w:val="24"/>
              </w:rPr>
            </w:pPr>
            <w:r>
              <w:rPr>
                <w:b/>
                <w:sz w:val="24"/>
                <w:szCs w:val="24"/>
              </w:rPr>
              <w:t>DMACC – Evelyn Davis Center for Working Families</w:t>
            </w:r>
          </w:p>
          <w:p w:rsidR="00004E6C" w:rsidRDefault="00E42148">
            <w:pPr>
              <w:spacing w:after="0" w:line="240" w:lineRule="auto"/>
              <w:jc w:val="center"/>
              <w:rPr>
                <w:rFonts w:ascii="Arial" w:eastAsia="Arial" w:hAnsi="Arial" w:cs="Arial"/>
                <w:sz w:val="24"/>
                <w:szCs w:val="24"/>
              </w:rPr>
            </w:pPr>
            <w:r>
              <w:rPr>
                <w:b/>
                <w:sz w:val="24"/>
                <w:szCs w:val="24"/>
              </w:rPr>
              <w:t>YouthBuild Classroom</w:t>
            </w:r>
          </w:p>
          <w:p w:rsidR="00004E6C" w:rsidRDefault="00E42148">
            <w:pPr>
              <w:spacing w:after="0" w:line="240" w:lineRule="auto"/>
              <w:jc w:val="center"/>
              <w:rPr>
                <w:sz w:val="28"/>
                <w:szCs w:val="28"/>
              </w:rPr>
            </w:pPr>
            <w:r>
              <w:rPr>
                <w:rFonts w:ascii="Arial" w:eastAsia="Arial" w:hAnsi="Arial" w:cs="Arial"/>
                <w:sz w:val="20"/>
                <w:szCs w:val="20"/>
              </w:rPr>
              <w:t>801 University Ave.</w:t>
            </w:r>
            <w:r>
              <w:rPr>
                <w:rFonts w:ascii="Arial" w:eastAsia="Arial" w:hAnsi="Arial" w:cs="Arial"/>
                <w:sz w:val="20"/>
                <w:szCs w:val="20"/>
              </w:rPr>
              <w:br/>
              <w:t>Des Moines, IA 50314</w:t>
            </w:r>
            <w:r>
              <w:rPr>
                <w:rFonts w:ascii="Arial" w:eastAsia="Arial" w:hAnsi="Arial" w:cs="Arial"/>
                <w:sz w:val="20"/>
                <w:szCs w:val="20"/>
              </w:rPr>
              <w:br/>
            </w:r>
            <w:r>
              <w:rPr>
                <w:sz w:val="28"/>
                <w:szCs w:val="28"/>
              </w:rPr>
              <w:t>(515-782-5174)</w:t>
            </w:r>
            <w:r>
              <w:rPr>
                <w:rFonts w:ascii="Arial" w:eastAsia="Arial" w:hAnsi="Arial" w:cs="Arial"/>
                <w:sz w:val="20"/>
                <w:szCs w:val="20"/>
              </w:rPr>
              <w:t xml:space="preserve"> (</w:t>
            </w:r>
            <w:r>
              <w:rPr>
                <w:sz w:val="28"/>
                <w:szCs w:val="28"/>
              </w:rPr>
              <w:t>515-697-7700)</w:t>
            </w:r>
          </w:p>
          <w:p w:rsidR="00004E6C" w:rsidRDefault="00004E6C">
            <w:pPr>
              <w:spacing w:after="0" w:line="240" w:lineRule="auto"/>
              <w:rPr>
                <w:sz w:val="32"/>
                <w:szCs w:val="32"/>
              </w:rPr>
            </w:pPr>
          </w:p>
        </w:tc>
      </w:tr>
      <w:tr w:rsidR="00004E6C">
        <w:trPr>
          <w:trHeight w:val="80"/>
        </w:trPr>
        <w:tc>
          <w:tcPr>
            <w:tcW w:w="10368" w:type="dxa"/>
          </w:tcPr>
          <w:p w:rsidR="00004E6C" w:rsidRDefault="00004E6C">
            <w:pPr>
              <w:spacing w:after="0" w:line="240" w:lineRule="auto"/>
              <w:rPr>
                <w:sz w:val="24"/>
                <w:szCs w:val="24"/>
              </w:rPr>
            </w:pPr>
          </w:p>
        </w:tc>
      </w:tr>
      <w:tr w:rsidR="00004E6C">
        <w:trPr>
          <w:trHeight w:val="60"/>
        </w:trPr>
        <w:tc>
          <w:tcPr>
            <w:tcW w:w="10368" w:type="dxa"/>
            <w:shd w:val="clear" w:color="auto" w:fill="000000"/>
          </w:tcPr>
          <w:p w:rsidR="00004E6C" w:rsidRDefault="00004E6C">
            <w:pPr>
              <w:spacing w:after="0" w:line="240" w:lineRule="auto"/>
              <w:jc w:val="center"/>
              <w:rPr>
                <w:sz w:val="20"/>
                <w:szCs w:val="20"/>
              </w:rPr>
            </w:pPr>
          </w:p>
          <w:p w:rsidR="00004E6C" w:rsidRDefault="00E42148">
            <w:pPr>
              <w:spacing w:after="0" w:line="240" w:lineRule="auto"/>
              <w:jc w:val="center"/>
              <w:rPr>
                <w:color w:val="FFFFFF"/>
                <w:sz w:val="32"/>
                <w:szCs w:val="32"/>
              </w:rPr>
            </w:pPr>
            <w:r>
              <w:rPr>
                <w:color w:val="FFFFFF"/>
                <w:sz w:val="32"/>
                <w:szCs w:val="32"/>
              </w:rPr>
              <w:t>Agenda</w:t>
            </w:r>
          </w:p>
          <w:p w:rsidR="00004E6C" w:rsidRDefault="00004E6C">
            <w:pPr>
              <w:spacing w:after="0" w:line="240" w:lineRule="auto"/>
              <w:jc w:val="center"/>
              <w:rPr>
                <w:sz w:val="20"/>
                <w:szCs w:val="20"/>
              </w:rPr>
            </w:pPr>
          </w:p>
        </w:tc>
      </w:tr>
      <w:tr w:rsidR="00004E6C">
        <w:trPr>
          <w:trHeight w:val="1500"/>
        </w:trPr>
        <w:tc>
          <w:tcPr>
            <w:tcW w:w="10368" w:type="dxa"/>
          </w:tcPr>
          <w:p w:rsidR="00004E6C" w:rsidRDefault="00E42148">
            <w:pPr>
              <w:numPr>
                <w:ilvl w:val="0"/>
                <w:numId w:val="2"/>
              </w:numPr>
              <w:spacing w:after="0" w:line="240" w:lineRule="auto"/>
              <w:ind w:hanging="360"/>
              <w:contextualSpacing/>
              <w:rPr>
                <w:sz w:val="20"/>
                <w:szCs w:val="20"/>
              </w:rPr>
            </w:pPr>
            <w:r>
              <w:rPr>
                <w:sz w:val="20"/>
                <w:szCs w:val="20"/>
              </w:rPr>
              <w:t>Introducción por parte del coordinador de programa YouthBuild</w:t>
            </w:r>
          </w:p>
          <w:p w:rsidR="00004E6C" w:rsidRDefault="00E42148">
            <w:pPr>
              <w:numPr>
                <w:ilvl w:val="0"/>
                <w:numId w:val="2"/>
              </w:numPr>
              <w:spacing w:after="0" w:line="240" w:lineRule="auto"/>
              <w:ind w:hanging="360"/>
              <w:contextualSpacing/>
              <w:rPr>
                <w:sz w:val="20"/>
                <w:szCs w:val="20"/>
              </w:rPr>
            </w:pPr>
            <w:r>
              <w:rPr>
                <w:sz w:val="20"/>
                <w:szCs w:val="20"/>
              </w:rPr>
              <w:t>Resumen del Programa y Proceso de Selección</w:t>
            </w:r>
          </w:p>
          <w:p w:rsidR="00004E6C" w:rsidRDefault="00E42148">
            <w:pPr>
              <w:numPr>
                <w:ilvl w:val="0"/>
                <w:numId w:val="2"/>
              </w:numPr>
              <w:spacing w:after="0" w:line="240" w:lineRule="auto"/>
              <w:ind w:hanging="360"/>
              <w:contextualSpacing/>
              <w:rPr>
                <w:sz w:val="20"/>
                <w:szCs w:val="20"/>
              </w:rPr>
            </w:pPr>
            <w:r>
              <w:rPr>
                <w:sz w:val="20"/>
                <w:szCs w:val="20"/>
              </w:rPr>
              <w:t>Componentes del Programa – Educativo – Vocacional – Servicio a la Comunidad</w:t>
            </w:r>
          </w:p>
          <w:p w:rsidR="00004E6C" w:rsidRDefault="00E42148">
            <w:pPr>
              <w:numPr>
                <w:ilvl w:val="0"/>
                <w:numId w:val="2"/>
              </w:numPr>
              <w:spacing w:after="0" w:line="240" w:lineRule="auto"/>
              <w:ind w:hanging="360"/>
              <w:contextualSpacing/>
              <w:rPr>
                <w:sz w:val="20"/>
                <w:szCs w:val="20"/>
              </w:rPr>
            </w:pPr>
            <w:r>
              <w:rPr>
                <w:sz w:val="20"/>
                <w:szCs w:val="20"/>
              </w:rPr>
              <w:t>¿Preguntas?</w:t>
            </w:r>
          </w:p>
          <w:p w:rsidR="00004E6C" w:rsidRDefault="00E42148">
            <w:pPr>
              <w:spacing w:after="0" w:line="240" w:lineRule="auto"/>
              <w:ind w:left="720"/>
              <w:rPr>
                <w:sz w:val="20"/>
                <w:szCs w:val="20"/>
              </w:rPr>
            </w:pPr>
            <w:r>
              <w:rPr>
                <w:sz w:val="20"/>
                <w:szCs w:val="20"/>
              </w:rPr>
              <w:t>Visita nuestra página electrónica:  www.dmacc.edu/youthbuild</w:t>
            </w:r>
          </w:p>
          <w:p w:rsidR="00004E6C" w:rsidRDefault="00E42148">
            <w:pPr>
              <w:spacing w:after="0" w:line="240" w:lineRule="auto"/>
              <w:ind w:left="720"/>
            </w:pPr>
            <w:r>
              <w:rPr>
                <w:sz w:val="20"/>
                <w:szCs w:val="20"/>
              </w:rPr>
              <w:t>Danos un “Like” en Facebook: www.facebook.com/dmaccyouthbuild</w:t>
            </w:r>
          </w:p>
        </w:tc>
      </w:tr>
      <w:tr w:rsidR="00004E6C">
        <w:tc>
          <w:tcPr>
            <w:tcW w:w="10368" w:type="dxa"/>
            <w:shd w:val="clear" w:color="auto" w:fill="000000"/>
          </w:tcPr>
          <w:p w:rsidR="00004E6C" w:rsidRDefault="00004E6C">
            <w:pPr>
              <w:spacing w:after="0" w:line="240" w:lineRule="auto"/>
              <w:jc w:val="center"/>
              <w:rPr>
                <w:sz w:val="20"/>
                <w:szCs w:val="20"/>
              </w:rPr>
            </w:pPr>
          </w:p>
          <w:p w:rsidR="00004E6C" w:rsidRDefault="00E42148">
            <w:pPr>
              <w:spacing w:after="0" w:line="240" w:lineRule="auto"/>
              <w:jc w:val="center"/>
              <w:rPr>
                <w:color w:val="FFFFFF"/>
                <w:sz w:val="32"/>
                <w:szCs w:val="32"/>
              </w:rPr>
            </w:pPr>
            <w:r>
              <w:rPr>
                <w:color w:val="FFFFFF"/>
                <w:sz w:val="32"/>
                <w:szCs w:val="32"/>
              </w:rPr>
              <w:t>Cronograma –  DMACC YouthBuild Onceaba Edición</w:t>
            </w:r>
          </w:p>
          <w:p w:rsidR="00004E6C" w:rsidRDefault="00004E6C">
            <w:pPr>
              <w:spacing w:after="0" w:line="240" w:lineRule="auto"/>
              <w:jc w:val="center"/>
              <w:rPr>
                <w:sz w:val="20"/>
                <w:szCs w:val="20"/>
              </w:rPr>
            </w:pPr>
          </w:p>
        </w:tc>
      </w:tr>
      <w:tr w:rsidR="00004E6C">
        <w:trPr>
          <w:trHeight w:val="2000"/>
        </w:trPr>
        <w:tc>
          <w:tcPr>
            <w:tcW w:w="10368" w:type="dxa"/>
          </w:tcPr>
          <w:p w:rsidR="00004E6C" w:rsidRDefault="00E42148">
            <w:pPr>
              <w:numPr>
                <w:ilvl w:val="0"/>
                <w:numId w:val="1"/>
              </w:numPr>
              <w:spacing w:after="0" w:line="240" w:lineRule="auto"/>
              <w:ind w:hanging="360"/>
              <w:rPr>
                <w:sz w:val="20"/>
                <w:szCs w:val="20"/>
              </w:rPr>
            </w:pPr>
            <w:r>
              <w:rPr>
                <w:sz w:val="20"/>
                <w:szCs w:val="20"/>
              </w:rPr>
              <w:t>El primer paso es venir al centro Evelyn Davis Center y llenar la aplicación.</w:t>
            </w:r>
          </w:p>
          <w:p w:rsidR="00004E6C" w:rsidRDefault="00E42148">
            <w:pPr>
              <w:numPr>
                <w:ilvl w:val="0"/>
                <w:numId w:val="1"/>
              </w:numPr>
              <w:spacing w:after="0" w:line="240" w:lineRule="auto"/>
              <w:ind w:hanging="360"/>
              <w:rPr>
                <w:sz w:val="20"/>
                <w:szCs w:val="20"/>
              </w:rPr>
            </w:pPr>
            <w:r>
              <w:rPr>
                <w:sz w:val="20"/>
                <w:szCs w:val="20"/>
              </w:rPr>
              <w:t>¡Asiste a una de las reuniones informativas!</w:t>
            </w:r>
          </w:p>
          <w:p w:rsidR="00004E6C" w:rsidRDefault="00E42148">
            <w:pPr>
              <w:numPr>
                <w:ilvl w:val="0"/>
                <w:numId w:val="1"/>
              </w:numPr>
              <w:spacing w:after="0" w:line="240" w:lineRule="auto"/>
              <w:ind w:hanging="360"/>
              <w:rPr>
                <w:sz w:val="20"/>
                <w:szCs w:val="20"/>
              </w:rPr>
            </w:pPr>
            <w:r>
              <w:rPr>
                <w:sz w:val="20"/>
                <w:szCs w:val="20"/>
              </w:rPr>
              <w:t>Traer los récords de clases de tu escuela</w:t>
            </w:r>
          </w:p>
          <w:p w:rsidR="00004E6C" w:rsidRDefault="00E42148">
            <w:pPr>
              <w:numPr>
                <w:ilvl w:val="0"/>
                <w:numId w:val="1"/>
              </w:numPr>
              <w:spacing w:after="0" w:line="240" w:lineRule="auto"/>
              <w:ind w:hanging="360"/>
              <w:rPr>
                <w:sz w:val="20"/>
                <w:szCs w:val="20"/>
              </w:rPr>
            </w:pPr>
            <w:r>
              <w:rPr>
                <w:sz w:val="20"/>
                <w:szCs w:val="20"/>
              </w:rPr>
              <w:t>Entrevistas comienzan el 9 de Mayo para todos quienes califican</w:t>
            </w:r>
          </w:p>
          <w:p w:rsidR="00004E6C" w:rsidRDefault="00E42148">
            <w:pPr>
              <w:numPr>
                <w:ilvl w:val="0"/>
                <w:numId w:val="1"/>
              </w:numPr>
              <w:spacing w:after="0" w:line="240" w:lineRule="auto"/>
              <w:ind w:hanging="360"/>
              <w:rPr>
                <w:sz w:val="20"/>
                <w:szCs w:val="20"/>
              </w:rPr>
            </w:pPr>
            <w:r>
              <w:rPr>
                <w:sz w:val="20"/>
                <w:szCs w:val="20"/>
              </w:rPr>
              <w:t>La selección de participantes será el 14 de Junio</w:t>
            </w:r>
          </w:p>
          <w:p w:rsidR="00004E6C" w:rsidRDefault="00E42148">
            <w:pPr>
              <w:numPr>
                <w:ilvl w:val="0"/>
                <w:numId w:val="1"/>
              </w:numPr>
              <w:spacing w:after="0" w:line="240" w:lineRule="auto"/>
              <w:ind w:hanging="360"/>
              <w:rPr>
                <w:sz w:val="20"/>
                <w:szCs w:val="20"/>
              </w:rPr>
            </w:pPr>
            <w:r>
              <w:rPr>
                <w:sz w:val="20"/>
                <w:szCs w:val="20"/>
              </w:rPr>
              <w:t>El programa empieza en Julio.</w:t>
            </w:r>
          </w:p>
        </w:tc>
      </w:tr>
    </w:tbl>
    <w:p w:rsidR="00004E6C" w:rsidRDefault="00E42148">
      <w:pPr>
        <w:spacing w:after="0" w:line="240" w:lineRule="auto"/>
        <w:rPr>
          <w:sz w:val="20"/>
          <w:szCs w:val="20"/>
        </w:rPr>
      </w:pPr>
      <w:r>
        <w:rPr>
          <w:rFonts w:ascii="Georgia" w:eastAsia="Georgia" w:hAnsi="Georgia" w:cs="Georgia"/>
          <w:sz w:val="14"/>
          <w:szCs w:val="14"/>
        </w:rPr>
        <w:t>Funded by the Department of Labor. .This workforce solution was funded by a grant awarded by the U.S. Department of Labor’s Employment and Training Administration. The solution was created by the grantee (DMACC) and does not necessarily reflect the official position of the U.S. Department of Labor. The Department of Labor makes no guarantees, warranties, or assurances of any kind, express or implied, with the respect to such information, including any information on linked sites and usefulness, adequacy, continued availability, or ownership. The solution is copyrighted by the institution that created it. Internal use, by an organization and/or personal use by an individual for noncommercial purposes, is permissible. All other uses require the prior authorization of the copyright owner</w:t>
      </w:r>
    </w:p>
    <w:sectPr w:rsidR="00004E6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130BA"/>
    <w:multiLevelType w:val="multilevel"/>
    <w:tmpl w:val="01BE233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69CF6E10"/>
    <w:multiLevelType w:val="multilevel"/>
    <w:tmpl w:val="5A4227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6C"/>
    <w:rsid w:val="00004E6C"/>
    <w:rsid w:val="0028655E"/>
    <w:rsid w:val="00E4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B9239-E939-4F4E-A206-463BC3E3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Kessler, Clifford F.</dc:creator>
  <cp:lastModifiedBy>Kessler, Clifford F.</cp:lastModifiedBy>
  <cp:revision>3</cp:revision>
  <dcterms:created xsi:type="dcterms:W3CDTF">2017-04-06T20:55:00Z</dcterms:created>
  <dcterms:modified xsi:type="dcterms:W3CDTF">2017-04-12T15:44:00Z</dcterms:modified>
</cp:coreProperties>
</file>