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220" w:type="dxa"/>
        <w:tblInd w:w="95" w:type="dxa"/>
        <w:tblLook w:val="04A0" w:firstRow="1" w:lastRow="0" w:firstColumn="1" w:lastColumn="0" w:noHBand="0" w:noVBand="1"/>
      </w:tblPr>
      <w:tblGrid>
        <w:gridCol w:w="13220"/>
      </w:tblGrid>
      <w:tr w:rsidR="00323AE9" w:rsidRPr="00323AE9" w14:paraId="0C276758" w14:textId="77777777" w:rsidTr="00323AE9">
        <w:trPr>
          <w:trHeight w:val="598"/>
        </w:trPr>
        <w:tc>
          <w:tcPr>
            <w:tcW w:w="13220" w:type="dxa"/>
            <w:vMerge w:val="restart"/>
            <w:tcBorders>
              <w:top w:val="nil"/>
              <w:left w:val="nil"/>
              <w:bottom w:val="nil"/>
              <w:right w:val="nil"/>
            </w:tcBorders>
            <w:shd w:val="clear" w:color="000000" w:fill="F2F0F6"/>
            <w:vAlign w:val="center"/>
            <w:hideMark/>
          </w:tcPr>
          <w:p w14:paraId="16D9FB93" w14:textId="09D34AF8" w:rsidR="00323AE9" w:rsidRPr="0096649F" w:rsidRDefault="00323AE9" w:rsidP="00323AE9">
            <w:pPr>
              <w:jc w:val="center"/>
              <w:rPr>
                <w:rFonts w:ascii="Arial" w:eastAsia="Times New Roman" w:hAnsi="Arial" w:cs="Arial"/>
                <w:color w:val="3F3151"/>
                <w:sz w:val="52"/>
                <w:szCs w:val="52"/>
                <w:u w:val="single"/>
              </w:rPr>
            </w:pPr>
            <w:r w:rsidRPr="0096649F">
              <w:rPr>
                <w:rFonts w:ascii="Arial" w:eastAsia="Times New Roman" w:hAnsi="Arial" w:cs="Arial"/>
                <w:color w:val="3F3151"/>
                <w:sz w:val="52"/>
                <w:szCs w:val="52"/>
                <w:u w:val="single"/>
              </w:rPr>
              <w:t>P</w:t>
            </w:r>
            <w:r w:rsidR="004F776A">
              <w:rPr>
                <w:rFonts w:ascii="Arial" w:eastAsia="Times New Roman" w:hAnsi="Arial" w:cs="Arial"/>
                <w:color w:val="3F3151"/>
                <w:sz w:val="52"/>
                <w:szCs w:val="52"/>
                <w:u w:val="single"/>
              </w:rPr>
              <w:t xml:space="preserve">olk County Decategorization- </w:t>
            </w:r>
            <w:r w:rsidR="00725CF8">
              <w:rPr>
                <w:rFonts w:ascii="Arial" w:eastAsia="Times New Roman" w:hAnsi="Arial" w:cs="Arial"/>
                <w:color w:val="3F3151"/>
                <w:sz w:val="52"/>
                <w:szCs w:val="52"/>
                <w:u w:val="single"/>
              </w:rPr>
              <w:t>FY2</w:t>
            </w:r>
            <w:r w:rsidR="008B2AA8">
              <w:rPr>
                <w:rFonts w:ascii="Arial" w:eastAsia="Times New Roman" w:hAnsi="Arial" w:cs="Arial"/>
                <w:color w:val="3F3151"/>
                <w:sz w:val="52"/>
                <w:szCs w:val="52"/>
                <w:u w:val="single"/>
              </w:rPr>
              <w:t>2</w:t>
            </w:r>
            <w:r w:rsidRPr="0096649F">
              <w:rPr>
                <w:rFonts w:ascii="Arial" w:eastAsia="Times New Roman" w:hAnsi="Arial" w:cs="Arial"/>
                <w:color w:val="3F3151"/>
                <w:sz w:val="52"/>
                <w:szCs w:val="52"/>
                <w:u w:val="single"/>
              </w:rPr>
              <w:t xml:space="preserve"> Progress Report</w:t>
            </w:r>
          </w:p>
          <w:p w14:paraId="4394E60F" w14:textId="77777777" w:rsidR="00DA6E9B" w:rsidRDefault="00DA6E9B" w:rsidP="00323AE9">
            <w:pPr>
              <w:jc w:val="center"/>
              <w:rPr>
                <w:rFonts w:ascii="Arial" w:eastAsia="Times New Roman" w:hAnsi="Arial" w:cs="Arial"/>
                <w:color w:val="3F3151"/>
                <w:sz w:val="52"/>
                <w:szCs w:val="52"/>
                <w:u w:val="single"/>
              </w:rPr>
            </w:pPr>
          </w:p>
          <w:p w14:paraId="424A9502" w14:textId="77777777" w:rsidR="00DA6E9B" w:rsidRDefault="00DA6E9B" w:rsidP="00DA6E9B">
            <w:pPr>
              <w:rPr>
                <w:rFonts w:ascii="Arial" w:eastAsia="Times New Roman" w:hAnsi="Arial" w:cs="Arial"/>
                <w:b/>
                <w:color w:val="3F3151"/>
                <w:sz w:val="28"/>
                <w:szCs w:val="28"/>
              </w:rPr>
            </w:pPr>
            <w:r>
              <w:rPr>
                <w:rFonts w:ascii="Arial" w:eastAsia="Times New Roman" w:hAnsi="Arial" w:cs="Arial"/>
                <w:b/>
                <w:color w:val="3F3151"/>
                <w:sz w:val="28"/>
                <w:szCs w:val="28"/>
              </w:rPr>
              <w:t>Participating County: Polk</w:t>
            </w:r>
          </w:p>
          <w:p w14:paraId="4243331C" w14:textId="77777777" w:rsidR="007C4A82" w:rsidRDefault="007C4A82" w:rsidP="00DA6E9B">
            <w:pPr>
              <w:rPr>
                <w:rFonts w:ascii="Arial" w:eastAsia="Times New Roman" w:hAnsi="Arial" w:cs="Arial"/>
                <w:b/>
                <w:color w:val="3F3151"/>
                <w:sz w:val="28"/>
                <w:szCs w:val="28"/>
              </w:rPr>
            </w:pPr>
            <w:r>
              <w:rPr>
                <w:rFonts w:ascii="Arial" w:eastAsia="Times New Roman" w:hAnsi="Arial" w:cs="Arial"/>
                <w:b/>
                <w:color w:val="3F3151"/>
                <w:sz w:val="28"/>
                <w:szCs w:val="28"/>
              </w:rPr>
              <w:t>Submitted by Teresa K.D. Burke</w:t>
            </w:r>
          </w:p>
          <w:p w14:paraId="270C9AA8" w14:textId="7DBA66F8" w:rsidR="007C4A82" w:rsidRPr="00593606" w:rsidRDefault="007C4A82" w:rsidP="00DA6E9B">
            <w:pPr>
              <w:rPr>
                <w:rFonts w:ascii="Arial" w:eastAsia="Times New Roman" w:hAnsi="Arial" w:cs="Arial"/>
                <w:b/>
                <w:color w:val="3F3151"/>
                <w:sz w:val="24"/>
                <w:szCs w:val="24"/>
              </w:rPr>
            </w:pPr>
            <w:r>
              <w:rPr>
                <w:rFonts w:ascii="Arial" w:eastAsia="Times New Roman" w:hAnsi="Arial" w:cs="Arial"/>
                <w:b/>
                <w:color w:val="3F3151"/>
                <w:sz w:val="28"/>
                <w:szCs w:val="28"/>
              </w:rPr>
              <w:t>Polk County Decategorization Coordinator</w:t>
            </w:r>
            <w:r w:rsidR="00593606">
              <w:rPr>
                <w:rFonts w:ascii="Arial" w:eastAsia="Times New Roman" w:hAnsi="Arial" w:cs="Arial"/>
                <w:b/>
                <w:color w:val="3F3151"/>
                <w:sz w:val="28"/>
                <w:szCs w:val="28"/>
              </w:rPr>
              <w:t xml:space="preserve"> </w:t>
            </w:r>
            <w:r w:rsidR="00593606">
              <w:rPr>
                <w:rFonts w:ascii="Arial" w:eastAsia="Times New Roman" w:hAnsi="Arial" w:cs="Arial"/>
                <w:b/>
                <w:color w:val="3F3151"/>
                <w:sz w:val="24"/>
                <w:szCs w:val="24"/>
              </w:rPr>
              <w:t>(</w:t>
            </w:r>
            <w:hyperlink r:id="rId8" w:history="1">
              <w:r w:rsidR="00593606" w:rsidRPr="007302D3">
                <w:rPr>
                  <w:rStyle w:val="Hyperlink"/>
                  <w:rFonts w:ascii="Arial" w:eastAsia="Times New Roman" w:hAnsi="Arial" w:cs="Arial"/>
                  <w:b/>
                  <w:sz w:val="24"/>
                  <w:szCs w:val="24"/>
                </w:rPr>
                <w:t>tburke@</w:t>
              </w:r>
              <w:r w:rsidR="008E21DF">
                <w:rPr>
                  <w:rStyle w:val="Hyperlink"/>
                  <w:rFonts w:ascii="Arial" w:eastAsia="Times New Roman" w:hAnsi="Arial" w:cs="Arial"/>
                  <w:b/>
                  <w:sz w:val="24"/>
                  <w:szCs w:val="24"/>
                </w:rPr>
                <w:t>DHHS</w:t>
              </w:r>
              <w:r w:rsidR="00593606" w:rsidRPr="007302D3">
                <w:rPr>
                  <w:rStyle w:val="Hyperlink"/>
                  <w:rFonts w:ascii="Arial" w:eastAsia="Times New Roman" w:hAnsi="Arial" w:cs="Arial"/>
                  <w:b/>
                  <w:sz w:val="24"/>
                  <w:szCs w:val="24"/>
                </w:rPr>
                <w:t>.state.ia.us</w:t>
              </w:r>
            </w:hyperlink>
            <w:r w:rsidR="00593606">
              <w:rPr>
                <w:rFonts w:ascii="Arial" w:eastAsia="Times New Roman" w:hAnsi="Arial" w:cs="Arial"/>
                <w:b/>
                <w:color w:val="3F3151"/>
                <w:sz w:val="24"/>
                <w:szCs w:val="24"/>
              </w:rPr>
              <w:t>, 515.725.2725)</w:t>
            </w:r>
          </w:p>
          <w:p w14:paraId="2995DE92" w14:textId="4BC08ACA" w:rsidR="00DA6E9B" w:rsidRDefault="00CA02FE" w:rsidP="000E2AE3">
            <w:pPr>
              <w:rPr>
                <w:rFonts w:ascii="Arial" w:eastAsia="Times New Roman" w:hAnsi="Arial" w:cs="Arial"/>
                <w:b/>
                <w:color w:val="3F3151"/>
                <w:sz w:val="28"/>
                <w:szCs w:val="28"/>
              </w:rPr>
            </w:pPr>
            <w:r>
              <w:rPr>
                <w:rFonts w:ascii="Arial" w:eastAsia="Times New Roman" w:hAnsi="Arial" w:cs="Arial"/>
                <w:b/>
                <w:color w:val="3F3151"/>
                <w:sz w:val="28"/>
                <w:szCs w:val="28"/>
              </w:rPr>
              <w:t>October</w:t>
            </w:r>
            <w:r w:rsidR="00DA6E9B">
              <w:rPr>
                <w:rFonts w:ascii="Arial" w:eastAsia="Times New Roman" w:hAnsi="Arial" w:cs="Arial"/>
                <w:b/>
                <w:color w:val="3F3151"/>
                <w:sz w:val="28"/>
                <w:szCs w:val="28"/>
              </w:rPr>
              <w:t xml:space="preserve"> 20</w:t>
            </w:r>
            <w:r w:rsidR="00725CF8">
              <w:rPr>
                <w:rFonts w:ascii="Arial" w:eastAsia="Times New Roman" w:hAnsi="Arial" w:cs="Arial"/>
                <w:b/>
                <w:color w:val="3F3151"/>
                <w:sz w:val="28"/>
                <w:szCs w:val="28"/>
              </w:rPr>
              <w:t>2</w:t>
            </w:r>
            <w:r w:rsidR="008B2AA8">
              <w:rPr>
                <w:rFonts w:ascii="Arial" w:eastAsia="Times New Roman" w:hAnsi="Arial" w:cs="Arial"/>
                <w:b/>
                <w:color w:val="3F3151"/>
                <w:sz w:val="28"/>
                <w:szCs w:val="28"/>
              </w:rPr>
              <w:t>2</w:t>
            </w:r>
          </w:p>
          <w:p w14:paraId="75886213" w14:textId="77777777" w:rsidR="00DA6E9B" w:rsidRPr="007C4A82" w:rsidRDefault="00DA6E9B" w:rsidP="00DA6E9B">
            <w:pPr>
              <w:rPr>
                <w:rFonts w:ascii="Arial" w:eastAsia="Times New Roman" w:hAnsi="Arial" w:cs="Arial"/>
                <w:b/>
                <w:color w:val="3F3151"/>
                <w:sz w:val="28"/>
                <w:szCs w:val="28"/>
              </w:rPr>
            </w:pPr>
          </w:p>
        </w:tc>
      </w:tr>
      <w:tr w:rsidR="00323AE9" w:rsidRPr="00323AE9" w14:paraId="47C4AAFB" w14:textId="77777777" w:rsidTr="00323AE9">
        <w:trPr>
          <w:trHeight w:val="598"/>
        </w:trPr>
        <w:tc>
          <w:tcPr>
            <w:tcW w:w="13220" w:type="dxa"/>
            <w:vMerge/>
            <w:tcBorders>
              <w:top w:val="nil"/>
              <w:left w:val="nil"/>
              <w:bottom w:val="nil"/>
              <w:right w:val="nil"/>
            </w:tcBorders>
            <w:vAlign w:val="center"/>
            <w:hideMark/>
          </w:tcPr>
          <w:p w14:paraId="5EB458EF" w14:textId="77777777" w:rsidR="00323AE9" w:rsidRPr="00323AE9" w:rsidRDefault="00323AE9" w:rsidP="00323AE9">
            <w:pPr>
              <w:rPr>
                <w:rFonts w:ascii="Arial" w:eastAsia="Times New Roman" w:hAnsi="Arial" w:cs="Arial"/>
                <w:color w:val="3F3151"/>
                <w:sz w:val="52"/>
                <w:szCs w:val="52"/>
                <w:u w:val="single"/>
              </w:rPr>
            </w:pPr>
          </w:p>
        </w:tc>
      </w:tr>
      <w:tr w:rsidR="00323AE9" w:rsidRPr="00323AE9" w14:paraId="5AADB036" w14:textId="77777777" w:rsidTr="00323AE9">
        <w:trPr>
          <w:trHeight w:val="598"/>
        </w:trPr>
        <w:tc>
          <w:tcPr>
            <w:tcW w:w="13220" w:type="dxa"/>
            <w:vMerge/>
            <w:tcBorders>
              <w:top w:val="nil"/>
              <w:left w:val="nil"/>
              <w:bottom w:val="nil"/>
              <w:right w:val="nil"/>
            </w:tcBorders>
            <w:vAlign w:val="center"/>
            <w:hideMark/>
          </w:tcPr>
          <w:p w14:paraId="5EE03713" w14:textId="77777777" w:rsidR="00323AE9" w:rsidRPr="00323AE9" w:rsidRDefault="00323AE9" w:rsidP="00323AE9">
            <w:pPr>
              <w:rPr>
                <w:rFonts w:ascii="Arial" w:eastAsia="Times New Roman" w:hAnsi="Arial" w:cs="Arial"/>
                <w:color w:val="3F3151"/>
                <w:sz w:val="52"/>
                <w:szCs w:val="52"/>
                <w:u w:val="single"/>
              </w:rPr>
            </w:pPr>
          </w:p>
        </w:tc>
      </w:tr>
      <w:tr w:rsidR="00323AE9" w:rsidRPr="00323AE9" w14:paraId="4F4CE372" w14:textId="77777777" w:rsidTr="00323AE9">
        <w:trPr>
          <w:trHeight w:val="598"/>
        </w:trPr>
        <w:tc>
          <w:tcPr>
            <w:tcW w:w="13220" w:type="dxa"/>
            <w:vMerge/>
            <w:tcBorders>
              <w:top w:val="nil"/>
              <w:left w:val="nil"/>
              <w:bottom w:val="nil"/>
              <w:right w:val="nil"/>
            </w:tcBorders>
            <w:vAlign w:val="center"/>
            <w:hideMark/>
          </w:tcPr>
          <w:p w14:paraId="544DFF6D" w14:textId="77777777" w:rsidR="00323AE9" w:rsidRPr="00323AE9" w:rsidRDefault="00323AE9" w:rsidP="00323AE9">
            <w:pPr>
              <w:rPr>
                <w:rFonts w:ascii="Arial" w:eastAsia="Times New Roman" w:hAnsi="Arial" w:cs="Arial"/>
                <w:color w:val="3F3151"/>
                <w:sz w:val="52"/>
                <w:szCs w:val="52"/>
                <w:u w:val="single"/>
              </w:rPr>
            </w:pPr>
          </w:p>
        </w:tc>
      </w:tr>
      <w:tr w:rsidR="00323AE9" w:rsidRPr="00323AE9" w14:paraId="18A38661" w14:textId="77777777" w:rsidTr="0054637D">
        <w:trPr>
          <w:trHeight w:val="6192"/>
        </w:trPr>
        <w:tc>
          <w:tcPr>
            <w:tcW w:w="13220" w:type="dxa"/>
            <w:tcBorders>
              <w:top w:val="nil"/>
              <w:left w:val="nil"/>
              <w:bottom w:val="nil"/>
              <w:right w:val="nil"/>
            </w:tcBorders>
            <w:shd w:val="clear" w:color="auto" w:fill="auto"/>
            <w:noWrap/>
            <w:vAlign w:val="bottom"/>
            <w:hideMark/>
          </w:tcPr>
          <w:p w14:paraId="53BE6700" w14:textId="77777777" w:rsidR="00323AE9" w:rsidRPr="000A54EA" w:rsidRDefault="00DA6E9B" w:rsidP="00323AE9">
            <w:pPr>
              <w:rPr>
                <w:rFonts w:ascii="Arial" w:eastAsia="Times New Roman" w:hAnsi="Arial" w:cs="Arial"/>
                <w:b/>
                <w:sz w:val="32"/>
                <w:szCs w:val="32"/>
                <w:u w:val="single"/>
              </w:rPr>
            </w:pPr>
            <w:r w:rsidRPr="000A54EA">
              <w:rPr>
                <w:rFonts w:ascii="Arial" w:eastAsia="Times New Roman" w:hAnsi="Arial" w:cs="Arial"/>
                <w:b/>
                <w:sz w:val="32"/>
                <w:szCs w:val="32"/>
                <w:u w:val="single"/>
              </w:rPr>
              <w:t>Key Activities and Progress</w:t>
            </w:r>
          </w:p>
          <w:p w14:paraId="4A825BFE" w14:textId="77777777" w:rsidR="00323AE9" w:rsidRPr="000A54EA" w:rsidRDefault="00323AE9" w:rsidP="00323AE9">
            <w:pPr>
              <w:rPr>
                <w:rFonts w:ascii="Arial" w:eastAsia="Times New Roman" w:hAnsi="Arial" w:cs="Arial"/>
                <w:b/>
                <w:sz w:val="32"/>
                <w:szCs w:val="32"/>
              </w:rPr>
            </w:pPr>
          </w:p>
          <w:p w14:paraId="060FF5D2" w14:textId="77777777" w:rsidR="0043196E" w:rsidRDefault="0043196E" w:rsidP="00777D8D">
            <w:pPr>
              <w:numPr>
                <w:ilvl w:val="0"/>
                <w:numId w:val="1"/>
              </w:numPr>
            </w:pPr>
            <w:r>
              <w:t xml:space="preserve">Teresa Burke, Polk County Decat Coordinator, completed the following trainings and </w:t>
            </w:r>
            <w:r w:rsidR="003D1391">
              <w:t>served on the following Committees</w:t>
            </w:r>
            <w:r>
              <w:t>:</w:t>
            </w:r>
          </w:p>
          <w:p w14:paraId="2D5624E6" w14:textId="4A4F13A2" w:rsidR="005E11DA" w:rsidRDefault="0032280D" w:rsidP="00777D8D">
            <w:pPr>
              <w:numPr>
                <w:ilvl w:val="1"/>
                <w:numId w:val="1"/>
              </w:numPr>
            </w:pPr>
            <w:r>
              <w:t xml:space="preserve">Polk County </w:t>
            </w:r>
            <w:r w:rsidR="00CD6E07">
              <w:t xml:space="preserve">Health Services and Polk County </w:t>
            </w:r>
            <w:r>
              <w:t>HIPAA T</w:t>
            </w:r>
            <w:r w:rsidR="005E11DA">
              <w:t>raining</w:t>
            </w:r>
            <w:r>
              <w:t>s</w:t>
            </w:r>
          </w:p>
          <w:p w14:paraId="050B8A25" w14:textId="7282DA47" w:rsidR="00C91DA6" w:rsidRDefault="008E21DF" w:rsidP="00777D8D">
            <w:pPr>
              <w:numPr>
                <w:ilvl w:val="1"/>
                <w:numId w:val="1"/>
              </w:numPr>
            </w:pPr>
            <w:r>
              <w:t>DHHS</w:t>
            </w:r>
            <w:r w:rsidR="00C91DA6">
              <w:t xml:space="preserve"> Security Training</w:t>
            </w:r>
          </w:p>
          <w:p w14:paraId="20FCC211" w14:textId="6B4ECF22" w:rsidR="00D25BBD" w:rsidRDefault="00D25BBD" w:rsidP="00D25BBD">
            <w:pPr>
              <w:numPr>
                <w:ilvl w:val="1"/>
                <w:numId w:val="1"/>
              </w:numPr>
            </w:pPr>
            <w:r>
              <w:t>Polk County Bloodborne Pathogens</w:t>
            </w:r>
          </w:p>
          <w:p w14:paraId="5CD25A74" w14:textId="1D95017C" w:rsidR="00954818" w:rsidRDefault="00305D68" w:rsidP="00777D8D">
            <w:pPr>
              <w:numPr>
                <w:ilvl w:val="1"/>
                <w:numId w:val="1"/>
              </w:numPr>
            </w:pPr>
            <w:r>
              <w:t xml:space="preserve">Contract trainings: </w:t>
            </w:r>
            <w:r w:rsidR="00954818">
              <w:t xml:space="preserve"> </w:t>
            </w:r>
            <w:r w:rsidR="00F3124F">
              <w:t xml:space="preserve">CONT </w:t>
            </w:r>
            <w:r w:rsidR="00CD6E07">
              <w:t>103</w:t>
            </w:r>
            <w:r w:rsidR="00F3124F">
              <w:t xml:space="preserve">, </w:t>
            </w:r>
            <w:r w:rsidR="00CD6E07">
              <w:t xml:space="preserve">No Competition </w:t>
            </w:r>
            <w:r w:rsidR="008E21DF">
              <w:t>Procurement</w:t>
            </w:r>
            <w:r w:rsidR="00725CF8">
              <w:t xml:space="preserve"> </w:t>
            </w:r>
          </w:p>
          <w:p w14:paraId="0CE4F840" w14:textId="348F8BD6" w:rsidR="00954818" w:rsidRDefault="00954818" w:rsidP="00777D8D">
            <w:pPr>
              <w:numPr>
                <w:ilvl w:val="1"/>
                <w:numId w:val="1"/>
              </w:numPr>
            </w:pPr>
            <w:r>
              <w:t>Conferences:</w:t>
            </w:r>
            <w:r w:rsidR="00725CF8">
              <w:t xml:space="preserve"> Conferences scheduled were cancelled due to Covid </w:t>
            </w:r>
          </w:p>
          <w:p w14:paraId="47145623" w14:textId="5073361F" w:rsidR="00954818" w:rsidRDefault="00954818" w:rsidP="00777D8D">
            <w:pPr>
              <w:numPr>
                <w:ilvl w:val="1"/>
                <w:numId w:val="1"/>
              </w:numPr>
            </w:pPr>
            <w:r>
              <w:t xml:space="preserve">Committee </w:t>
            </w:r>
            <w:r w:rsidR="005C64A7">
              <w:t>and project work</w:t>
            </w:r>
            <w:r>
              <w:t>:</w:t>
            </w:r>
          </w:p>
          <w:p w14:paraId="723960F7" w14:textId="0EF8826F" w:rsidR="003D1391" w:rsidRDefault="003D1391" w:rsidP="00777D8D">
            <w:pPr>
              <w:numPr>
                <w:ilvl w:val="2"/>
                <w:numId w:val="1"/>
              </w:numPr>
            </w:pPr>
            <w:r>
              <w:t>Central Iowa ACEs Steering Committee</w:t>
            </w:r>
            <w:r w:rsidR="00305D68">
              <w:t xml:space="preserve"> </w:t>
            </w:r>
          </w:p>
          <w:p w14:paraId="13EDD73F" w14:textId="24EECC0B" w:rsidR="00206DA5" w:rsidRDefault="00F3124F" w:rsidP="008B2AA8">
            <w:pPr>
              <w:numPr>
                <w:ilvl w:val="2"/>
                <w:numId w:val="1"/>
              </w:numPr>
            </w:pPr>
            <w:r>
              <w:t xml:space="preserve">Criminal and Juvenile Justice Planning </w:t>
            </w:r>
            <w:r w:rsidR="00305D68">
              <w:t>Juvenile Re-entry Task Force, planning and activities addressing issues, gaps and barriers related to youth re-entering the community after group care, as well as transitioning to adulthood</w:t>
            </w:r>
          </w:p>
          <w:p w14:paraId="404DA9B2" w14:textId="6248AE01" w:rsidR="00C91DA6" w:rsidRDefault="008E21DF" w:rsidP="00777D8D">
            <w:pPr>
              <w:numPr>
                <w:ilvl w:val="2"/>
                <w:numId w:val="1"/>
              </w:numPr>
            </w:pPr>
            <w:r>
              <w:t>DHHS</w:t>
            </w:r>
            <w:r w:rsidR="005E1001">
              <w:t xml:space="preserve"> Polk</w:t>
            </w:r>
            <w:r w:rsidR="00C91DA6">
              <w:t xml:space="preserve"> Equity Team</w:t>
            </w:r>
          </w:p>
          <w:p w14:paraId="0F50E0D3" w14:textId="62E2DD6D" w:rsidR="005C64A7" w:rsidRDefault="005C64A7" w:rsidP="00777D8D">
            <w:pPr>
              <w:numPr>
                <w:ilvl w:val="2"/>
                <w:numId w:val="1"/>
              </w:numPr>
            </w:pPr>
            <w:r>
              <w:t>Trauma Informed Supervision Project</w:t>
            </w:r>
          </w:p>
          <w:p w14:paraId="635274CF" w14:textId="13BF7C14" w:rsidR="00DA6E9B" w:rsidRDefault="0032280D" w:rsidP="00777D8D">
            <w:pPr>
              <w:numPr>
                <w:ilvl w:val="0"/>
                <w:numId w:val="1"/>
              </w:numPr>
            </w:pPr>
            <w:r>
              <w:t>Cassie Kilgore</w:t>
            </w:r>
            <w:r w:rsidR="0079578F">
              <w:t xml:space="preserve"> </w:t>
            </w:r>
            <w:r w:rsidR="000714D0">
              <w:t xml:space="preserve">continued as the </w:t>
            </w:r>
            <w:r w:rsidR="00C91DA6">
              <w:t xml:space="preserve">Project and CPPC Coordinator.  She </w:t>
            </w:r>
            <w:r w:rsidR="005E11DA">
              <w:t>completed the following trainings:</w:t>
            </w:r>
          </w:p>
          <w:p w14:paraId="6D5802A9" w14:textId="626EC8C4" w:rsidR="001511D6" w:rsidRDefault="005E11DA" w:rsidP="00777D8D">
            <w:pPr>
              <w:numPr>
                <w:ilvl w:val="1"/>
                <w:numId w:val="1"/>
              </w:numPr>
            </w:pPr>
            <w:r>
              <w:t xml:space="preserve">Polk County </w:t>
            </w:r>
            <w:r w:rsidR="00CD6E07">
              <w:t xml:space="preserve">Health Services and Polk County </w:t>
            </w:r>
            <w:r>
              <w:t>HIPAA Training</w:t>
            </w:r>
            <w:r w:rsidR="0032280D">
              <w:t>s</w:t>
            </w:r>
          </w:p>
          <w:p w14:paraId="41C84B9D" w14:textId="299C689C" w:rsidR="00C91DA6" w:rsidRDefault="008E21DF" w:rsidP="00777D8D">
            <w:pPr>
              <w:numPr>
                <w:ilvl w:val="1"/>
                <w:numId w:val="1"/>
              </w:numPr>
            </w:pPr>
            <w:r>
              <w:t>DHHS</w:t>
            </w:r>
            <w:r w:rsidR="00C91DA6">
              <w:t xml:space="preserve"> Security Training</w:t>
            </w:r>
          </w:p>
          <w:p w14:paraId="7065F924" w14:textId="07E83696" w:rsidR="00D25BBD" w:rsidRDefault="00D25BBD" w:rsidP="00D25BBD">
            <w:pPr>
              <w:numPr>
                <w:ilvl w:val="1"/>
                <w:numId w:val="1"/>
              </w:numPr>
            </w:pPr>
            <w:r>
              <w:t>Polk County Bloodborne Pathogens</w:t>
            </w:r>
          </w:p>
          <w:p w14:paraId="7944F866" w14:textId="1168BC6E" w:rsidR="008B2AA8" w:rsidRDefault="008B2AA8" w:rsidP="00777D8D">
            <w:pPr>
              <w:numPr>
                <w:ilvl w:val="1"/>
                <w:numId w:val="1"/>
              </w:numPr>
            </w:pPr>
            <w:r>
              <w:t>DHHS Preventing Sexual Harassment Training</w:t>
            </w:r>
          </w:p>
          <w:p w14:paraId="15652D70" w14:textId="282FD75E" w:rsidR="005E1001" w:rsidRDefault="005E1001" w:rsidP="00777D8D">
            <w:pPr>
              <w:numPr>
                <w:ilvl w:val="1"/>
                <w:numId w:val="1"/>
              </w:numPr>
            </w:pPr>
            <w:r>
              <w:t xml:space="preserve">Committee </w:t>
            </w:r>
            <w:r w:rsidR="00E76E84">
              <w:t>and project w</w:t>
            </w:r>
            <w:r>
              <w:t>ork:</w:t>
            </w:r>
          </w:p>
          <w:p w14:paraId="5FE5C81E" w14:textId="7ED71152" w:rsidR="005E1001" w:rsidRDefault="005E1001" w:rsidP="005E1001">
            <w:pPr>
              <w:numPr>
                <w:ilvl w:val="2"/>
                <w:numId w:val="1"/>
              </w:numPr>
            </w:pPr>
            <w:r>
              <w:t>Managed monthly CARES (formerly Providers’ Advisory) and quarterly Shared Decision Making Steering Committee meetings</w:t>
            </w:r>
          </w:p>
          <w:p w14:paraId="30BB437F" w14:textId="1D58F6BF" w:rsidR="005E1001" w:rsidRDefault="005E1001" w:rsidP="005E1001">
            <w:pPr>
              <w:numPr>
                <w:ilvl w:val="2"/>
                <w:numId w:val="1"/>
              </w:numPr>
            </w:pPr>
            <w:r>
              <w:t>Refugee Alliance of Central Iowa (RACI) and sub-groups</w:t>
            </w:r>
          </w:p>
          <w:p w14:paraId="78FEBEB9" w14:textId="03337464" w:rsidR="005E1001" w:rsidRDefault="008E21DF" w:rsidP="005E1001">
            <w:pPr>
              <w:numPr>
                <w:ilvl w:val="2"/>
                <w:numId w:val="1"/>
              </w:numPr>
            </w:pPr>
            <w:r>
              <w:lastRenderedPageBreak/>
              <w:t>DHHS</w:t>
            </w:r>
            <w:r w:rsidR="005E1001">
              <w:t xml:space="preserve"> Polk Equity Team</w:t>
            </w:r>
          </w:p>
          <w:p w14:paraId="3F20BCC9" w14:textId="4F18FFE9" w:rsidR="005E1001" w:rsidRDefault="005E1001" w:rsidP="005E1001">
            <w:pPr>
              <w:numPr>
                <w:ilvl w:val="2"/>
                <w:numId w:val="1"/>
              </w:numPr>
            </w:pPr>
            <w:r>
              <w:t>Early Childhood Alliance</w:t>
            </w:r>
          </w:p>
          <w:p w14:paraId="0D1E7F64" w14:textId="2626ADA5" w:rsidR="00CD6E07" w:rsidRDefault="00CD6E07" w:rsidP="005E1001">
            <w:pPr>
              <w:numPr>
                <w:ilvl w:val="2"/>
                <w:numId w:val="1"/>
              </w:numPr>
            </w:pPr>
            <w:r>
              <w:t>Parent Café Trainings for the community</w:t>
            </w:r>
          </w:p>
          <w:p w14:paraId="27257047" w14:textId="57E656DF" w:rsidR="005C64A7" w:rsidRDefault="005C64A7" w:rsidP="005E1001">
            <w:pPr>
              <w:numPr>
                <w:ilvl w:val="2"/>
                <w:numId w:val="1"/>
              </w:numPr>
            </w:pPr>
            <w:r>
              <w:t>Managed Community Event Request small grants</w:t>
            </w:r>
          </w:p>
          <w:p w14:paraId="4E818047" w14:textId="1882A7E0" w:rsidR="00C91DA6" w:rsidRDefault="00C91DA6" w:rsidP="00C91DA6">
            <w:pPr>
              <w:numPr>
                <w:ilvl w:val="0"/>
                <w:numId w:val="1"/>
              </w:numPr>
            </w:pPr>
            <w:r>
              <w:t>Veronica Russell continued as the Administrative &amp; Resource Specialist.  Veronica completed the following trainings:</w:t>
            </w:r>
          </w:p>
          <w:p w14:paraId="79434058" w14:textId="6336A7DF" w:rsidR="001511D6" w:rsidRDefault="0032280D" w:rsidP="00777D8D">
            <w:pPr>
              <w:numPr>
                <w:ilvl w:val="1"/>
                <w:numId w:val="1"/>
              </w:numPr>
            </w:pPr>
            <w:r>
              <w:t xml:space="preserve">Polk County </w:t>
            </w:r>
            <w:r w:rsidR="00CD6E07">
              <w:t xml:space="preserve">Health Services and Polk County </w:t>
            </w:r>
            <w:r>
              <w:t>HIPAA Trainings</w:t>
            </w:r>
          </w:p>
          <w:p w14:paraId="612D6016" w14:textId="00F75715" w:rsidR="00C91DA6" w:rsidRDefault="008E21DF" w:rsidP="00777D8D">
            <w:pPr>
              <w:numPr>
                <w:ilvl w:val="1"/>
                <w:numId w:val="1"/>
              </w:numPr>
            </w:pPr>
            <w:r>
              <w:t>DHHS</w:t>
            </w:r>
            <w:r w:rsidR="00C91DA6">
              <w:t xml:space="preserve"> Security Training</w:t>
            </w:r>
          </w:p>
          <w:p w14:paraId="2BD46BCA" w14:textId="0529A49A" w:rsidR="00D25BBD" w:rsidRDefault="00D25BBD" w:rsidP="00D25BBD">
            <w:pPr>
              <w:numPr>
                <w:ilvl w:val="1"/>
                <w:numId w:val="1"/>
              </w:numPr>
            </w:pPr>
            <w:r>
              <w:t>Polk County Bloodborne Pathogens</w:t>
            </w:r>
          </w:p>
          <w:p w14:paraId="44C91F5B" w14:textId="656628EC" w:rsidR="00E76E84" w:rsidRDefault="00E76E84" w:rsidP="00E76E84">
            <w:pPr>
              <w:numPr>
                <w:ilvl w:val="1"/>
                <w:numId w:val="1"/>
              </w:numPr>
            </w:pPr>
            <w:r>
              <w:t xml:space="preserve">Contract trainings:  </w:t>
            </w:r>
          </w:p>
          <w:p w14:paraId="1B3CDF1F" w14:textId="00DC47AA" w:rsidR="008C08C8" w:rsidRDefault="008C08C8" w:rsidP="008C08C8">
            <w:pPr>
              <w:numPr>
                <w:ilvl w:val="2"/>
                <w:numId w:val="1"/>
              </w:numPr>
            </w:pPr>
            <w:r>
              <w:t>CONT 120, Contract Creator (C2)</w:t>
            </w:r>
          </w:p>
          <w:p w14:paraId="1DB5EDE5" w14:textId="4A8AC4D7" w:rsidR="008C08C8" w:rsidRDefault="008C08C8" w:rsidP="008C08C8">
            <w:pPr>
              <w:numPr>
                <w:ilvl w:val="2"/>
                <w:numId w:val="1"/>
              </w:numPr>
            </w:pPr>
            <w:r>
              <w:t>CONT 101, Contracting Basics</w:t>
            </w:r>
          </w:p>
          <w:p w14:paraId="48AE3C5A" w14:textId="69388DBC" w:rsidR="008C08C8" w:rsidRDefault="008C08C8" w:rsidP="008C08C8">
            <w:pPr>
              <w:numPr>
                <w:ilvl w:val="2"/>
                <w:numId w:val="1"/>
              </w:numPr>
            </w:pPr>
            <w:r>
              <w:t>CONT 110, Service Procurement &amp; Template Overview</w:t>
            </w:r>
          </w:p>
          <w:p w14:paraId="39A261C1" w14:textId="217BF9DA" w:rsidR="008C08C8" w:rsidRDefault="008C08C8" w:rsidP="008C08C8">
            <w:pPr>
              <w:numPr>
                <w:ilvl w:val="2"/>
                <w:numId w:val="1"/>
              </w:numPr>
            </w:pPr>
            <w:r>
              <w:t>CONT 130, Scope of Work Basics: Deliverables, Performance Measures, Monitoring/Review</w:t>
            </w:r>
          </w:p>
          <w:p w14:paraId="2C2CE07C" w14:textId="33A06A5B" w:rsidR="008C08C8" w:rsidRDefault="008C08C8" w:rsidP="008C08C8">
            <w:pPr>
              <w:numPr>
                <w:ilvl w:val="2"/>
                <w:numId w:val="1"/>
              </w:numPr>
            </w:pPr>
            <w:r>
              <w:t>CONT 210, RFP Development</w:t>
            </w:r>
          </w:p>
          <w:p w14:paraId="2E06D9B7" w14:textId="2A546FAF" w:rsidR="00E76E84" w:rsidRDefault="00E76E84" w:rsidP="00777D8D">
            <w:pPr>
              <w:numPr>
                <w:ilvl w:val="1"/>
                <w:numId w:val="1"/>
              </w:numPr>
            </w:pPr>
            <w:r>
              <w:t xml:space="preserve">Committee </w:t>
            </w:r>
            <w:r w:rsidR="005C64A7">
              <w:t xml:space="preserve">and project </w:t>
            </w:r>
            <w:r>
              <w:t>work:</w:t>
            </w:r>
          </w:p>
          <w:p w14:paraId="2AC83243" w14:textId="7DC9BF86" w:rsidR="00E76E84" w:rsidRDefault="00E76E84" w:rsidP="00E76E84">
            <w:pPr>
              <w:numPr>
                <w:ilvl w:val="2"/>
                <w:numId w:val="1"/>
              </w:numPr>
            </w:pPr>
            <w:r>
              <w:t>Collaboration for Self Sufficiency</w:t>
            </w:r>
          </w:p>
          <w:p w14:paraId="369DB270" w14:textId="4915DDA5" w:rsidR="00CD6E07" w:rsidRDefault="00CD6E07" w:rsidP="00E76E84">
            <w:pPr>
              <w:numPr>
                <w:ilvl w:val="2"/>
                <w:numId w:val="1"/>
              </w:numPr>
            </w:pPr>
            <w:r>
              <w:t>AACCT</w:t>
            </w:r>
          </w:p>
          <w:p w14:paraId="1D31206C" w14:textId="77777777" w:rsidR="00D4547B" w:rsidRDefault="00EF7E11" w:rsidP="00777D8D">
            <w:pPr>
              <w:numPr>
                <w:ilvl w:val="0"/>
                <w:numId w:val="1"/>
              </w:numPr>
            </w:pPr>
            <w:r>
              <w:t>Diamond Denney continued as the Restorative Justice &amp; Cultural Equity Coordinator</w:t>
            </w:r>
            <w:r w:rsidR="00C43BA3">
              <w:t>.</w:t>
            </w:r>
            <w:r>
              <w:t xml:space="preserve">  Diamond completed the following trainings</w:t>
            </w:r>
            <w:r w:rsidR="0054637D">
              <w:t xml:space="preserve"> and conferences</w:t>
            </w:r>
            <w:r>
              <w:t>:</w:t>
            </w:r>
          </w:p>
          <w:p w14:paraId="00B59A18" w14:textId="396A6454" w:rsidR="00EF7E11" w:rsidRDefault="00FF17BD" w:rsidP="00777D8D">
            <w:pPr>
              <w:numPr>
                <w:ilvl w:val="1"/>
                <w:numId w:val="1"/>
              </w:numPr>
            </w:pPr>
            <w:r>
              <w:t xml:space="preserve">Polk County </w:t>
            </w:r>
            <w:r w:rsidR="00CD6E07">
              <w:t xml:space="preserve">Health Services and Polk County </w:t>
            </w:r>
            <w:r>
              <w:t>HIPAA Trainings</w:t>
            </w:r>
          </w:p>
          <w:p w14:paraId="5F7399A9" w14:textId="7CEC84D6" w:rsidR="0054637D" w:rsidRDefault="008E21DF" w:rsidP="00777D8D">
            <w:pPr>
              <w:numPr>
                <w:ilvl w:val="1"/>
                <w:numId w:val="1"/>
              </w:numPr>
            </w:pPr>
            <w:r>
              <w:t>DHHS</w:t>
            </w:r>
            <w:r w:rsidR="00C91DA6">
              <w:t xml:space="preserve"> Security Training</w:t>
            </w:r>
          </w:p>
          <w:p w14:paraId="18B0F324" w14:textId="6C23C64C" w:rsidR="00D25BBD" w:rsidRDefault="00D25BBD" w:rsidP="00777D8D">
            <w:pPr>
              <w:numPr>
                <w:ilvl w:val="1"/>
                <w:numId w:val="1"/>
              </w:numPr>
            </w:pPr>
            <w:r>
              <w:t>Polk County Bloodborne Pathogens</w:t>
            </w:r>
          </w:p>
          <w:p w14:paraId="2E0DB798" w14:textId="208EAB35" w:rsidR="00E76E84" w:rsidRDefault="00E76E84" w:rsidP="00777D8D">
            <w:pPr>
              <w:numPr>
                <w:ilvl w:val="1"/>
                <w:numId w:val="1"/>
              </w:numPr>
            </w:pPr>
            <w:r>
              <w:t>Committee and project work:</w:t>
            </w:r>
          </w:p>
          <w:p w14:paraId="1C4AD8A3" w14:textId="71B02624" w:rsidR="00E76E84" w:rsidRDefault="00E76E84" w:rsidP="00E76E84">
            <w:pPr>
              <w:numPr>
                <w:ilvl w:val="2"/>
                <w:numId w:val="1"/>
              </w:numPr>
            </w:pPr>
            <w:r>
              <w:t>IDI Assessment administration</w:t>
            </w:r>
          </w:p>
          <w:p w14:paraId="4EE432B4" w14:textId="7C56D257" w:rsidR="00E76E84" w:rsidRDefault="00E76E84" w:rsidP="00E76E84">
            <w:pPr>
              <w:numPr>
                <w:ilvl w:val="2"/>
                <w:numId w:val="1"/>
              </w:numPr>
            </w:pPr>
            <w:r>
              <w:t xml:space="preserve">African American Case Consultation Teams for </w:t>
            </w:r>
            <w:r w:rsidR="008E21DF">
              <w:t>DHHS</w:t>
            </w:r>
            <w:r>
              <w:t xml:space="preserve"> and JCS</w:t>
            </w:r>
          </w:p>
          <w:p w14:paraId="55C50A82" w14:textId="350A01F4" w:rsidR="00E76E84" w:rsidRDefault="00E76E84" w:rsidP="00E76E84">
            <w:pPr>
              <w:numPr>
                <w:ilvl w:val="2"/>
                <w:numId w:val="1"/>
              </w:numPr>
            </w:pPr>
            <w:r>
              <w:t xml:space="preserve">Polk </w:t>
            </w:r>
            <w:r w:rsidR="008E21DF">
              <w:t>DHHS</w:t>
            </w:r>
            <w:r>
              <w:t xml:space="preserve"> Equity Team</w:t>
            </w:r>
          </w:p>
          <w:p w14:paraId="4765829E" w14:textId="182A2E13" w:rsidR="00E76E84" w:rsidRDefault="008E21DF" w:rsidP="00E76E84">
            <w:pPr>
              <w:numPr>
                <w:ilvl w:val="2"/>
                <w:numId w:val="1"/>
              </w:numPr>
            </w:pPr>
            <w:r>
              <w:t>DHHS</w:t>
            </w:r>
            <w:r w:rsidR="00E76E84">
              <w:t xml:space="preserve"> Statewide Cultural Equity Alliance</w:t>
            </w:r>
          </w:p>
          <w:p w14:paraId="3AB4971A" w14:textId="2F04A4BF" w:rsidR="00E76E84" w:rsidRDefault="00CD7113" w:rsidP="00E76E84">
            <w:pPr>
              <w:numPr>
                <w:ilvl w:val="2"/>
                <w:numId w:val="1"/>
              </w:numPr>
            </w:pPr>
            <w:r>
              <w:t>Facilitated</w:t>
            </w:r>
            <w:r w:rsidR="00E76E84">
              <w:t xml:space="preserve"> support group for workers of color at </w:t>
            </w:r>
            <w:r w:rsidR="008E21DF">
              <w:t>DHHS</w:t>
            </w:r>
            <w:r w:rsidR="00E76E84">
              <w:t xml:space="preserve"> </w:t>
            </w:r>
            <w:r w:rsidR="00CD6E07">
              <w:t>for part of the year</w:t>
            </w:r>
          </w:p>
          <w:p w14:paraId="4FC9A489" w14:textId="740B847D" w:rsidR="00E76E84" w:rsidRDefault="00F3124F" w:rsidP="00E76E84">
            <w:pPr>
              <w:numPr>
                <w:ilvl w:val="2"/>
                <w:numId w:val="1"/>
              </w:numPr>
            </w:pPr>
            <w:r>
              <w:t>Criminal and Juvenile Justice Planning DMC Committee</w:t>
            </w:r>
          </w:p>
          <w:p w14:paraId="660EF84E" w14:textId="25A715B9" w:rsidR="00CD6E07" w:rsidRDefault="00CD6E07" w:rsidP="00777D8D">
            <w:pPr>
              <w:numPr>
                <w:ilvl w:val="0"/>
                <w:numId w:val="1"/>
              </w:numPr>
            </w:pPr>
            <w:r>
              <w:t xml:space="preserve">Jay Hansen started with Polk Decat on October 28, 2021, as the new Pre-Arrest Diversion Case Manager and Coordinator.  </w:t>
            </w:r>
            <w:r w:rsidR="008E21DF">
              <w:t>Jay completed the following trainings and conferences:</w:t>
            </w:r>
          </w:p>
          <w:p w14:paraId="15F92E94" w14:textId="72924248" w:rsidR="008E21DF" w:rsidRDefault="008E21DF" w:rsidP="008E21DF">
            <w:pPr>
              <w:numPr>
                <w:ilvl w:val="1"/>
                <w:numId w:val="1"/>
              </w:numPr>
            </w:pPr>
            <w:r>
              <w:t>Polk County Health Services and Polk County HIPAA Trainings</w:t>
            </w:r>
          </w:p>
          <w:p w14:paraId="7005B260" w14:textId="0B6A0272" w:rsidR="00D25BBD" w:rsidRDefault="00D25BBD" w:rsidP="008E21DF">
            <w:pPr>
              <w:numPr>
                <w:ilvl w:val="1"/>
                <w:numId w:val="1"/>
              </w:numPr>
            </w:pPr>
            <w:r>
              <w:t>Polk County Bloodborne Pathogens</w:t>
            </w:r>
          </w:p>
          <w:p w14:paraId="6B8AF2E2" w14:textId="52629CD1" w:rsidR="008E21DF" w:rsidRDefault="008E21DF" w:rsidP="008E21DF">
            <w:pPr>
              <w:numPr>
                <w:ilvl w:val="1"/>
                <w:numId w:val="1"/>
              </w:numPr>
            </w:pPr>
            <w:r>
              <w:t>DHHS Security Training</w:t>
            </w:r>
          </w:p>
          <w:p w14:paraId="2C26DAFD" w14:textId="6B3F32F1" w:rsidR="00D25BBD" w:rsidRDefault="00D25BBD" w:rsidP="008E21DF">
            <w:pPr>
              <w:numPr>
                <w:ilvl w:val="1"/>
                <w:numId w:val="1"/>
              </w:numPr>
            </w:pPr>
            <w:r>
              <w:lastRenderedPageBreak/>
              <w:t xml:space="preserve">The Iowa SRO Safety Conference, June 21-23, 2022.  Jay presented at the conference on the Polk Pre-Arrest Diversion 3-Tier system on June 23rd. </w:t>
            </w:r>
          </w:p>
          <w:p w14:paraId="70DAC3E1" w14:textId="598BDFA1" w:rsidR="00DA6E9B" w:rsidRDefault="00A2236E" w:rsidP="00777D8D">
            <w:pPr>
              <w:numPr>
                <w:ilvl w:val="0"/>
                <w:numId w:val="1"/>
              </w:numPr>
            </w:pPr>
            <w:r>
              <w:t xml:space="preserve">Polk Decat operated with the following structure: </w:t>
            </w:r>
          </w:p>
          <w:p w14:paraId="204B67E4" w14:textId="77777777" w:rsidR="00C806CE" w:rsidRDefault="00A2236E" w:rsidP="002814E2">
            <w:pPr>
              <w:numPr>
                <w:ilvl w:val="1"/>
                <w:numId w:val="1"/>
              </w:numPr>
            </w:pPr>
            <w:r>
              <w:t>The Decat Executive Committee served as the Governance Board, making al</w:t>
            </w:r>
            <w:r w:rsidR="00FF17BD">
              <w:t>l decisions on contract funding.</w:t>
            </w:r>
          </w:p>
          <w:p w14:paraId="546656F5" w14:textId="66F781FB" w:rsidR="00C806CE" w:rsidRDefault="00A2236E" w:rsidP="00F51F42">
            <w:pPr>
              <w:numPr>
                <w:ilvl w:val="1"/>
                <w:numId w:val="1"/>
              </w:numPr>
            </w:pPr>
            <w:r>
              <w:t xml:space="preserve">The </w:t>
            </w:r>
            <w:r w:rsidR="0068560A">
              <w:t>Decat Shared Decision Making Steering</w:t>
            </w:r>
            <w:r>
              <w:t xml:space="preserve"> Committee provided transparency to the Governance Board decisions</w:t>
            </w:r>
            <w:r w:rsidR="00FF17BD">
              <w:t>,</w:t>
            </w:r>
            <w:r>
              <w:t xml:space="preserve"> provided</w:t>
            </w:r>
            <w:r w:rsidR="00C806CE">
              <w:t xml:space="preserve"> g</w:t>
            </w:r>
            <w:r>
              <w:t>uidance on funding, assist</w:t>
            </w:r>
            <w:r w:rsidR="002E7598">
              <w:t>ed</w:t>
            </w:r>
            <w:r>
              <w:t xml:space="preserve"> with RFP scoring, </w:t>
            </w:r>
            <w:r w:rsidR="002E7598">
              <w:t xml:space="preserve">provided </w:t>
            </w:r>
            <w:r>
              <w:t>feedback on administration, and community representation on the Decat</w:t>
            </w:r>
            <w:r w:rsidR="002E7598">
              <w:t xml:space="preserve"> </w:t>
            </w:r>
            <w:r>
              <w:t>Executive Committee</w:t>
            </w:r>
            <w:r w:rsidR="00823581">
              <w:t xml:space="preserve"> (see meeting information in the next section</w:t>
            </w:r>
            <w:r w:rsidR="00DF225E">
              <w:t>.</w:t>
            </w:r>
            <w:r w:rsidR="002E7598">
              <w:t>)</w:t>
            </w:r>
          </w:p>
          <w:p w14:paraId="2234CB3C" w14:textId="0F553D5C" w:rsidR="00A2236E" w:rsidRPr="0068560A" w:rsidRDefault="007D2517" w:rsidP="00C806CE">
            <w:pPr>
              <w:pStyle w:val="ListParagraph"/>
              <w:numPr>
                <w:ilvl w:val="1"/>
                <w:numId w:val="1"/>
              </w:numPr>
              <w:rPr>
                <w:rFonts w:ascii="Calibri" w:hAnsi="Calibri"/>
                <w:spacing w:val="0"/>
                <w:sz w:val="22"/>
                <w:szCs w:val="22"/>
              </w:rPr>
            </w:pPr>
            <w:r w:rsidRPr="0068560A">
              <w:rPr>
                <w:rFonts w:ascii="Calibri" w:hAnsi="Calibri"/>
                <w:spacing w:val="0"/>
                <w:sz w:val="22"/>
                <w:szCs w:val="22"/>
              </w:rPr>
              <w:t>The Decat &amp; CPPC Connection And Resource Exchange (CARE) meeting</w:t>
            </w:r>
            <w:r w:rsidR="00E76E84" w:rsidRPr="0068560A">
              <w:rPr>
                <w:rFonts w:ascii="Calibri" w:hAnsi="Calibri"/>
                <w:spacing w:val="0"/>
                <w:sz w:val="22"/>
                <w:szCs w:val="22"/>
              </w:rPr>
              <w:t xml:space="preserve"> continued into </w:t>
            </w:r>
            <w:r w:rsidR="008E21DF">
              <w:rPr>
                <w:rFonts w:ascii="Calibri" w:hAnsi="Calibri"/>
                <w:spacing w:val="0"/>
                <w:sz w:val="22"/>
                <w:szCs w:val="22"/>
              </w:rPr>
              <w:t>FY22</w:t>
            </w:r>
            <w:r w:rsidR="00E76E84" w:rsidRPr="0068560A">
              <w:rPr>
                <w:rFonts w:ascii="Calibri" w:hAnsi="Calibri"/>
                <w:spacing w:val="0"/>
                <w:sz w:val="22"/>
                <w:szCs w:val="22"/>
              </w:rPr>
              <w:t xml:space="preserve"> and was</w:t>
            </w:r>
            <w:r w:rsidRPr="0068560A">
              <w:rPr>
                <w:rFonts w:ascii="Calibri" w:hAnsi="Calibri"/>
                <w:spacing w:val="0"/>
                <w:sz w:val="22"/>
                <w:szCs w:val="22"/>
              </w:rPr>
              <w:t xml:space="preserve"> an opportunity for community providers and members to network, learn about and discuss local resources, </w:t>
            </w:r>
            <w:r w:rsidR="003608A8" w:rsidRPr="0068560A">
              <w:rPr>
                <w:rFonts w:ascii="Calibri" w:hAnsi="Calibri"/>
                <w:spacing w:val="0"/>
                <w:sz w:val="22"/>
                <w:szCs w:val="22"/>
              </w:rPr>
              <w:t xml:space="preserve">initiatives, </w:t>
            </w:r>
            <w:r w:rsidRPr="0068560A">
              <w:rPr>
                <w:rFonts w:ascii="Calibri" w:hAnsi="Calibri"/>
                <w:spacing w:val="0"/>
                <w:sz w:val="22"/>
                <w:szCs w:val="22"/>
              </w:rPr>
              <w:t xml:space="preserve">barriers, needs, etc.  </w:t>
            </w:r>
          </w:p>
          <w:p w14:paraId="7817967D" w14:textId="3F6C1A7F" w:rsidR="00605BEF" w:rsidRDefault="00A50024" w:rsidP="00777D8D">
            <w:pPr>
              <w:numPr>
                <w:ilvl w:val="0"/>
                <w:numId w:val="1"/>
              </w:numPr>
            </w:pPr>
            <w:r>
              <w:t xml:space="preserve">Monthly GAX continued to be reviewed and monitored by the Decat Coordinator </w:t>
            </w:r>
            <w:r w:rsidR="00CD7113">
              <w:t xml:space="preserve">and Project/CPPC Coordinator </w:t>
            </w:r>
            <w:r>
              <w:t xml:space="preserve">as contractors still needed reminding of back-up materials required to document expenditures reported.  </w:t>
            </w:r>
            <w:r w:rsidR="0075401B">
              <w:t xml:space="preserve">Every </w:t>
            </w:r>
            <w:r w:rsidR="0052609C">
              <w:t>submission</w:t>
            </w:r>
            <w:r w:rsidR="0075401B">
              <w:t xml:space="preserve"> was reviewed for accuracy and applicability to the contract/grant requirements and budgets</w:t>
            </w:r>
            <w:r w:rsidR="00954818">
              <w:t>.</w:t>
            </w:r>
            <w:r w:rsidR="0054637D">
              <w:t xml:space="preserve">  </w:t>
            </w:r>
            <w:r w:rsidR="00CD7113">
              <w:t>Due to Covid, we continued to receive</w:t>
            </w:r>
            <w:r w:rsidR="0045710C">
              <w:t xml:space="preserve"> more GAX submissions electronically where before they were all submitted as paper copies.  </w:t>
            </w:r>
            <w:r w:rsidR="00CD7113">
              <w:t>Working remotely became routine and GAX reconciliation turnaround improved</w:t>
            </w:r>
            <w:r w:rsidR="002B0DD9">
              <w:t>.</w:t>
            </w:r>
          </w:p>
          <w:p w14:paraId="3BF54381" w14:textId="0775BC34" w:rsidR="004053FC" w:rsidRDefault="004053FC" w:rsidP="00777D8D">
            <w:pPr>
              <w:numPr>
                <w:ilvl w:val="0"/>
                <w:numId w:val="1"/>
              </w:numPr>
            </w:pPr>
            <w:r>
              <w:t>The</w:t>
            </w:r>
            <w:r w:rsidR="006E1361">
              <w:t xml:space="preserve"> Polk CARE</w:t>
            </w:r>
            <w:r w:rsidR="007042B5">
              <w:t>s</w:t>
            </w:r>
            <w:r w:rsidR="006E1361">
              <w:t xml:space="preserve"> meeting</w:t>
            </w:r>
            <w:r w:rsidR="00CD7113">
              <w:t xml:space="preserve"> continued, focusing </w:t>
            </w:r>
            <w:r w:rsidR="007F0FB0">
              <w:t>on</w:t>
            </w:r>
            <w:r w:rsidR="00501936">
              <w:t xml:space="preserve"> </w:t>
            </w:r>
            <w:r w:rsidR="00ED6FAA">
              <w:t xml:space="preserve">a variety of </w:t>
            </w:r>
            <w:r w:rsidR="00501936">
              <w:t xml:space="preserve">areas </w:t>
            </w:r>
            <w:r w:rsidR="00E44014">
              <w:t>relevant to our community service providers and interested community members</w:t>
            </w:r>
            <w:r w:rsidR="00F12A2C">
              <w:t xml:space="preserve"> </w:t>
            </w:r>
            <w:r w:rsidR="00F90FAA">
              <w:t>and bringing in resources to provide information on programming and services.</w:t>
            </w:r>
            <w:r w:rsidR="00E44014">
              <w:t xml:space="preserve">  This monthly meeting has been taking place for over 1</w:t>
            </w:r>
            <w:r w:rsidR="008E21DF">
              <w:t>1</w:t>
            </w:r>
            <w:r w:rsidR="00E44014">
              <w:t xml:space="preserve"> years and continues to be well attended.  Typically, this meeting is held at River Place the third Wednesday of each month.  Because of Covid 19 restrictions</w:t>
            </w:r>
            <w:r w:rsidR="0046141E">
              <w:t>, CAREs meetings were still held virtually</w:t>
            </w:r>
            <w:r w:rsidR="0085031E">
              <w:t>.</w:t>
            </w:r>
          </w:p>
          <w:p w14:paraId="5E5C2B94" w14:textId="1AAC5C27" w:rsidR="004C0380" w:rsidRDefault="00C806CE" w:rsidP="00777D8D">
            <w:pPr>
              <w:numPr>
                <w:ilvl w:val="0"/>
                <w:numId w:val="1"/>
              </w:numPr>
            </w:pPr>
            <w:r>
              <w:t>T</w:t>
            </w:r>
            <w:r w:rsidR="00AA07A2">
              <w:t xml:space="preserve">he RJCE Coordinator, </w:t>
            </w:r>
            <w:r w:rsidR="00CE7DEB">
              <w:t xml:space="preserve">Diamond Denney, </w:t>
            </w:r>
            <w:r w:rsidR="00F12A2C">
              <w:t xml:space="preserve">continued to </w:t>
            </w:r>
            <w:r w:rsidR="007042B5">
              <w:t>provide oversight of</w:t>
            </w:r>
            <w:r w:rsidR="00F12A2C">
              <w:t xml:space="preserve"> the African Am</w:t>
            </w:r>
            <w:r w:rsidR="0085031E">
              <w:t>erican Case Consultation Team</w:t>
            </w:r>
            <w:r w:rsidR="007042B5">
              <w:t xml:space="preserve"> processes</w:t>
            </w:r>
            <w:r w:rsidR="0085031E">
              <w:t xml:space="preserve"> </w:t>
            </w:r>
            <w:r w:rsidR="00F12A2C">
              <w:t xml:space="preserve">for both </w:t>
            </w:r>
            <w:r w:rsidR="008E21DF">
              <w:t>DHHS</w:t>
            </w:r>
            <w:r w:rsidR="00F12A2C">
              <w:t xml:space="preserve"> and JCS</w:t>
            </w:r>
            <w:r w:rsidR="00CE7DEB">
              <w:t xml:space="preserve">.  </w:t>
            </w:r>
            <w:r w:rsidR="005406B9">
              <w:t>She also manage</w:t>
            </w:r>
            <w:r w:rsidR="00B213A1">
              <w:t>d</w:t>
            </w:r>
            <w:r w:rsidR="005406B9">
              <w:t xml:space="preserve"> </w:t>
            </w:r>
            <w:r w:rsidR="0085031E">
              <w:t>all equity projects under the Decat purview</w:t>
            </w:r>
            <w:r w:rsidR="005406B9">
              <w:t>.</w:t>
            </w:r>
            <w:r w:rsidR="0085031E">
              <w:t xml:space="preserve">  </w:t>
            </w:r>
          </w:p>
          <w:p w14:paraId="50C920A1" w14:textId="77777777" w:rsidR="00DF225E" w:rsidRDefault="00DF225E" w:rsidP="00F104ED">
            <w:pPr>
              <w:rPr>
                <w:rFonts w:ascii="Arial" w:hAnsi="Arial" w:cs="Arial"/>
                <w:b/>
                <w:sz w:val="32"/>
                <w:szCs w:val="32"/>
                <w:u w:val="single"/>
              </w:rPr>
            </w:pPr>
          </w:p>
          <w:p w14:paraId="56C2EE5F" w14:textId="77777777" w:rsidR="006803D8" w:rsidRPr="000A54EA" w:rsidRDefault="00AA5BF8" w:rsidP="00F104ED">
            <w:pPr>
              <w:rPr>
                <w:rFonts w:ascii="Arial" w:hAnsi="Arial" w:cs="Arial"/>
                <w:b/>
                <w:sz w:val="32"/>
                <w:szCs w:val="32"/>
                <w:u w:val="single"/>
              </w:rPr>
            </w:pPr>
            <w:r>
              <w:rPr>
                <w:rFonts w:ascii="Arial" w:hAnsi="Arial" w:cs="Arial"/>
                <w:b/>
                <w:sz w:val="32"/>
                <w:szCs w:val="32"/>
                <w:u w:val="single"/>
              </w:rPr>
              <w:t>K</w:t>
            </w:r>
            <w:r w:rsidR="006803D8" w:rsidRPr="000A54EA">
              <w:rPr>
                <w:rFonts w:ascii="Arial" w:hAnsi="Arial" w:cs="Arial"/>
                <w:b/>
                <w:sz w:val="32"/>
                <w:szCs w:val="32"/>
                <w:u w:val="single"/>
              </w:rPr>
              <w:t>ey Activities, Outcomes and Expenditures</w:t>
            </w:r>
          </w:p>
          <w:p w14:paraId="0F3F8FE0" w14:textId="77777777" w:rsidR="003673A2" w:rsidRDefault="003673A2" w:rsidP="00F104ED">
            <w:pPr>
              <w:rPr>
                <w:rFonts w:ascii="Arial" w:hAnsi="Arial" w:cs="Arial"/>
                <w:b/>
                <w:sz w:val="28"/>
                <w:szCs w:val="28"/>
              </w:rPr>
            </w:pPr>
          </w:p>
          <w:p w14:paraId="147F444B" w14:textId="77777777" w:rsidR="00860293" w:rsidRDefault="00305D68" w:rsidP="00F104ED">
            <w:pPr>
              <w:rPr>
                <w:rFonts w:ascii="Arial" w:hAnsi="Arial" w:cs="Arial"/>
                <w:b/>
                <w:sz w:val="28"/>
                <w:szCs w:val="28"/>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Restorative Justice &amp; Cultural Equity Coordination, including Minority Youth &amp; Family Initiatives</w:t>
            </w:r>
          </w:p>
          <w:p w14:paraId="716BA265" w14:textId="77777777" w:rsidR="00622221" w:rsidRDefault="00622221" w:rsidP="00F104ED">
            <w:pPr>
              <w:rPr>
                <w:rFonts w:ascii="Arial" w:hAnsi="Arial" w:cs="Arial"/>
                <w:b/>
                <w:sz w:val="28"/>
                <w:szCs w:val="28"/>
              </w:rPr>
            </w:pPr>
          </w:p>
          <w:p w14:paraId="494202E3" w14:textId="0740EC8A" w:rsidR="00252B19" w:rsidRDefault="00A803D4" w:rsidP="00777D8D">
            <w:pPr>
              <w:numPr>
                <w:ilvl w:val="0"/>
                <w:numId w:val="2"/>
              </w:numPr>
              <w:contextualSpacing/>
            </w:pPr>
            <w:r>
              <w:t>The</w:t>
            </w:r>
            <w:r w:rsidR="00D11754">
              <w:t xml:space="preserve"> African American Case </w:t>
            </w:r>
            <w:r w:rsidR="00F12A2C">
              <w:t>Consultation</w:t>
            </w:r>
            <w:r w:rsidR="00D11754">
              <w:t xml:space="preserve"> Team</w:t>
            </w:r>
            <w:r w:rsidR="00AB00B6">
              <w:t xml:space="preserve"> (AAC</w:t>
            </w:r>
            <w:r w:rsidR="00F12A2C">
              <w:t>C</w:t>
            </w:r>
            <w:r w:rsidR="00AB00B6">
              <w:t>T)</w:t>
            </w:r>
            <w:r>
              <w:t xml:space="preserve">, which originated based on feedback from </w:t>
            </w:r>
            <w:r w:rsidR="008E21DF">
              <w:t>DHHS</w:t>
            </w:r>
            <w:r w:rsidR="00EE7B80">
              <w:t xml:space="preserve"> Courageous</w:t>
            </w:r>
            <w:r>
              <w:t xml:space="preserve"> Conversations, continued into </w:t>
            </w:r>
            <w:r w:rsidR="008E21DF">
              <w:t>FY22</w:t>
            </w:r>
            <w:r>
              <w:t xml:space="preserve"> and </w:t>
            </w:r>
            <w:r w:rsidR="005406B9">
              <w:t>was</w:t>
            </w:r>
            <w:r w:rsidR="00D11754">
              <w:t xml:space="preserve"> supported by MYFI funds.</w:t>
            </w:r>
            <w:r w:rsidR="00D57223">
              <w:t xml:space="preserve">  </w:t>
            </w:r>
            <w:r w:rsidR="00C13CD3">
              <w:t xml:space="preserve">Several of the </w:t>
            </w:r>
            <w:r w:rsidR="008E21DF">
              <w:t>DHHS</w:t>
            </w:r>
            <w:r w:rsidR="00C13CD3">
              <w:t xml:space="preserve"> AAC</w:t>
            </w:r>
            <w:r w:rsidR="00C110EA">
              <w:t>C</w:t>
            </w:r>
            <w:r w:rsidR="00C13CD3">
              <w:t xml:space="preserve">T members have volunteered their services since inception, approximately </w:t>
            </w:r>
            <w:r w:rsidR="0046141E">
              <w:t>6</w:t>
            </w:r>
            <w:r w:rsidR="00C13CD3">
              <w:t xml:space="preserve"> ½ years ago.  </w:t>
            </w:r>
            <w:r w:rsidR="00F12A2C">
              <w:t xml:space="preserve">Diamond Denney has done an excellent job ensuring that AACCT voices are heard within </w:t>
            </w:r>
            <w:r w:rsidR="008E21DF">
              <w:t>DHHS</w:t>
            </w:r>
            <w:r w:rsidR="00F12A2C">
              <w:t xml:space="preserve"> and JCS regarding approaches to working with African American clients. </w:t>
            </w:r>
            <w:r w:rsidR="000C16FA">
              <w:t xml:space="preserve">  </w:t>
            </w:r>
            <w:r w:rsidR="00D57223">
              <w:t xml:space="preserve">  </w:t>
            </w:r>
          </w:p>
          <w:p w14:paraId="0475A499" w14:textId="03A69AB2" w:rsidR="00F12A2C" w:rsidRDefault="008E21DF" w:rsidP="00777D8D">
            <w:pPr>
              <w:pStyle w:val="ListParagraph"/>
              <w:numPr>
                <w:ilvl w:val="0"/>
                <w:numId w:val="2"/>
              </w:numPr>
              <w:rPr>
                <w:rFonts w:ascii="Calibri" w:hAnsi="Calibri"/>
                <w:spacing w:val="0"/>
                <w:sz w:val="22"/>
                <w:szCs w:val="22"/>
              </w:rPr>
            </w:pPr>
            <w:r>
              <w:rPr>
                <w:rFonts w:ascii="Calibri" w:hAnsi="Calibri"/>
                <w:spacing w:val="0"/>
                <w:sz w:val="22"/>
                <w:szCs w:val="22"/>
              </w:rPr>
              <w:t>The Student Mentoring program was put on hiatus in FY22 due to DMACC and Grandview lacking capacity to assist</w:t>
            </w:r>
            <w:r w:rsidR="007042B5">
              <w:rPr>
                <w:rFonts w:ascii="Calibri" w:hAnsi="Calibri"/>
                <w:spacing w:val="0"/>
                <w:sz w:val="22"/>
                <w:szCs w:val="22"/>
              </w:rPr>
              <w:t>.</w:t>
            </w:r>
          </w:p>
          <w:p w14:paraId="303824CD" w14:textId="77777777" w:rsidR="00C30BFA" w:rsidRDefault="00C30BFA" w:rsidP="00777D8D">
            <w:pPr>
              <w:pStyle w:val="ListParagraph"/>
              <w:numPr>
                <w:ilvl w:val="0"/>
                <w:numId w:val="2"/>
              </w:numPr>
              <w:rPr>
                <w:rFonts w:ascii="Calibri" w:hAnsi="Calibri"/>
                <w:spacing w:val="0"/>
                <w:sz w:val="22"/>
                <w:szCs w:val="22"/>
              </w:rPr>
            </w:pPr>
            <w:r>
              <w:rPr>
                <w:rFonts w:ascii="Calibri" w:hAnsi="Calibri"/>
                <w:spacing w:val="0"/>
                <w:sz w:val="22"/>
                <w:szCs w:val="22"/>
              </w:rPr>
              <w:t>Details on activities supported are listed below.</w:t>
            </w:r>
          </w:p>
          <w:p w14:paraId="74E88E2F" w14:textId="77777777" w:rsidR="009D7EB6" w:rsidRPr="00323AE9" w:rsidRDefault="009D7EB6" w:rsidP="00F12A2C">
            <w:pPr>
              <w:contextualSpacing/>
              <w:rPr>
                <w:rFonts w:ascii="Arial" w:eastAsia="Times New Roman" w:hAnsi="Arial" w:cs="Arial"/>
                <w:sz w:val="20"/>
                <w:szCs w:val="20"/>
              </w:rPr>
            </w:pPr>
          </w:p>
        </w:tc>
      </w:tr>
    </w:tbl>
    <w:p w14:paraId="546700E4" w14:textId="77777777" w:rsidR="00EA178C" w:rsidRDefault="00EA178C" w:rsidP="00036385">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0E9A19E0" w14:textId="5DA60A40" w:rsidR="00036385" w:rsidRPr="00EA178C" w:rsidRDefault="00305D68" w:rsidP="00036385">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Restorative Justice &amp; Cultural Equity Coordination Special Projects, including Minority Youth &amp; Family Initiatives</w:t>
      </w:r>
      <w:r w:rsidR="00EA178C">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sidR="00012509">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under DCAT5-22-118 and DCAT5-22-144 </w:t>
      </w:r>
      <w:r w:rsidR="00EA178C">
        <w:rPr>
          <w:rFonts w:ascii="Arial" w:hAnsi="Arial" w:cs="Arial"/>
          <w:b/>
          <w:color w:val="5F497A" w:themeColor="accent4" w:themeShade="BF"/>
          <w14:shadow w14:blurRad="50800" w14:dist="38100" w14:dir="18900000" w14:sx="100000" w14:sy="100000" w14:kx="0" w14:ky="0" w14:algn="bl">
            <w14:srgbClr w14:val="000000">
              <w14:alpha w14:val="60000"/>
            </w14:srgbClr>
          </w14:shadow>
        </w:rPr>
        <w:t>(submitted by Diamond Denney)</w:t>
      </w:r>
    </w:p>
    <w:p w14:paraId="48DF6132" w14:textId="77777777" w:rsidR="00EA178C" w:rsidRDefault="00EA178C" w:rsidP="002245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340"/>
        <w:gridCol w:w="8460"/>
      </w:tblGrid>
      <w:tr w:rsidR="00012509" w:rsidRPr="00012509" w14:paraId="6286D4A5" w14:textId="77777777" w:rsidTr="00012509">
        <w:tc>
          <w:tcPr>
            <w:tcW w:w="2605" w:type="dxa"/>
            <w:shd w:val="clear" w:color="auto" w:fill="CCC0D9"/>
          </w:tcPr>
          <w:p w14:paraId="59A98DE0" w14:textId="77777777" w:rsidR="00012509" w:rsidRPr="00012509" w:rsidRDefault="00012509" w:rsidP="00012509">
            <w:pPr>
              <w:rPr>
                <w:rFonts w:cs="Calibri"/>
                <w:b/>
              </w:rPr>
            </w:pPr>
            <w:r w:rsidRPr="00012509">
              <w:rPr>
                <w:rFonts w:cs="Calibri"/>
                <w:b/>
              </w:rPr>
              <w:t>Agency</w:t>
            </w:r>
          </w:p>
        </w:tc>
        <w:tc>
          <w:tcPr>
            <w:tcW w:w="2340" w:type="dxa"/>
            <w:shd w:val="clear" w:color="auto" w:fill="CCC0D9"/>
          </w:tcPr>
          <w:p w14:paraId="58B4BD2A" w14:textId="77777777" w:rsidR="00012509" w:rsidRPr="00012509" w:rsidRDefault="00012509" w:rsidP="00012509">
            <w:pPr>
              <w:rPr>
                <w:rFonts w:cs="Calibri"/>
                <w:b/>
              </w:rPr>
            </w:pPr>
            <w:r w:rsidRPr="00012509">
              <w:rPr>
                <w:rFonts w:cs="Calibri"/>
                <w:b/>
              </w:rPr>
              <w:t>Program Name</w:t>
            </w:r>
          </w:p>
        </w:tc>
        <w:tc>
          <w:tcPr>
            <w:tcW w:w="8460" w:type="dxa"/>
            <w:shd w:val="clear" w:color="auto" w:fill="CCC0D9"/>
          </w:tcPr>
          <w:p w14:paraId="28C9D897" w14:textId="77777777" w:rsidR="00012509" w:rsidRPr="00012509" w:rsidRDefault="00012509" w:rsidP="00012509">
            <w:pPr>
              <w:rPr>
                <w:rFonts w:cs="Calibri"/>
                <w:b/>
              </w:rPr>
            </w:pPr>
            <w:r w:rsidRPr="00012509">
              <w:rPr>
                <w:rFonts w:cs="Calibri"/>
                <w:b/>
              </w:rPr>
              <w:t>Program Descriptions and Outcomes</w:t>
            </w:r>
          </w:p>
        </w:tc>
      </w:tr>
      <w:tr w:rsidR="00012509" w:rsidRPr="00012509" w14:paraId="435F3754" w14:textId="77777777" w:rsidTr="00012509">
        <w:tc>
          <w:tcPr>
            <w:tcW w:w="2605" w:type="dxa"/>
            <w:shd w:val="clear" w:color="auto" w:fill="auto"/>
          </w:tcPr>
          <w:p w14:paraId="6998BC32" w14:textId="77777777" w:rsidR="00012509" w:rsidRPr="00012509" w:rsidRDefault="00012509" w:rsidP="00012509">
            <w:pPr>
              <w:rPr>
                <w:rFonts w:cs="Calibri"/>
                <w:b/>
              </w:rPr>
            </w:pPr>
            <w:r w:rsidRPr="00012509">
              <w:rPr>
                <w:rFonts w:cs="Calibri"/>
                <w:b/>
              </w:rPr>
              <w:t>Polk County Decategorization</w:t>
            </w:r>
          </w:p>
        </w:tc>
        <w:tc>
          <w:tcPr>
            <w:tcW w:w="2340" w:type="dxa"/>
            <w:shd w:val="clear" w:color="auto" w:fill="auto"/>
          </w:tcPr>
          <w:p w14:paraId="2378A67A" w14:textId="77777777" w:rsidR="00012509" w:rsidRPr="00012509" w:rsidRDefault="00012509" w:rsidP="00012509">
            <w:pPr>
              <w:rPr>
                <w:rFonts w:cs="Calibri"/>
                <w:b/>
              </w:rPr>
            </w:pPr>
            <w:r w:rsidRPr="00012509">
              <w:rPr>
                <w:rFonts w:cs="Calibri"/>
                <w:b/>
              </w:rPr>
              <w:t xml:space="preserve">Minority Youth and Family Initiative (MYFI) </w:t>
            </w:r>
          </w:p>
          <w:p w14:paraId="669767C4" w14:textId="77777777" w:rsidR="00012509" w:rsidRPr="00012509" w:rsidRDefault="00012509" w:rsidP="00012509">
            <w:pPr>
              <w:rPr>
                <w:rFonts w:cs="Calibri"/>
              </w:rPr>
            </w:pPr>
          </w:p>
          <w:p w14:paraId="5974B50D" w14:textId="77777777" w:rsidR="00012509" w:rsidRPr="00012509" w:rsidRDefault="00012509" w:rsidP="00012509">
            <w:pPr>
              <w:rPr>
                <w:rFonts w:cs="Calibri"/>
              </w:rPr>
            </w:pPr>
          </w:p>
          <w:p w14:paraId="6D528E4F" w14:textId="77777777" w:rsidR="00012509" w:rsidRPr="00012509" w:rsidRDefault="00012509" w:rsidP="00012509">
            <w:pPr>
              <w:rPr>
                <w:rFonts w:cs="Calibri"/>
              </w:rPr>
            </w:pPr>
          </w:p>
          <w:p w14:paraId="132A5DB2" w14:textId="77777777" w:rsidR="00012509" w:rsidRPr="00012509" w:rsidRDefault="00012509" w:rsidP="00012509">
            <w:pPr>
              <w:rPr>
                <w:rFonts w:cs="Calibri"/>
              </w:rPr>
            </w:pPr>
          </w:p>
          <w:p w14:paraId="5B5925D7" w14:textId="77777777" w:rsidR="00012509" w:rsidRPr="00012509" w:rsidRDefault="00012509" w:rsidP="00012509">
            <w:pPr>
              <w:rPr>
                <w:rFonts w:cs="Calibri"/>
              </w:rPr>
            </w:pPr>
          </w:p>
          <w:p w14:paraId="060DA172" w14:textId="77777777" w:rsidR="00012509" w:rsidRPr="00012509" w:rsidRDefault="00012509" w:rsidP="00012509">
            <w:pPr>
              <w:rPr>
                <w:rFonts w:cs="Calibri"/>
              </w:rPr>
            </w:pPr>
          </w:p>
        </w:tc>
        <w:tc>
          <w:tcPr>
            <w:tcW w:w="8460" w:type="dxa"/>
            <w:shd w:val="clear" w:color="auto" w:fill="auto"/>
          </w:tcPr>
          <w:p w14:paraId="53F73AF3" w14:textId="5C6DDBA9" w:rsidR="00012509" w:rsidRPr="00012509" w:rsidRDefault="00012509" w:rsidP="00012509">
            <w:pPr>
              <w:rPr>
                <w:rFonts w:cs="Calibri"/>
              </w:rPr>
            </w:pPr>
            <w:r w:rsidRPr="00012509">
              <w:rPr>
                <w:rFonts w:cs="Calibri"/>
              </w:rPr>
              <w:t xml:space="preserve">The Minority Youth and Family Initiative (MYFI) program is geared toward addressing disproportionality of African Americans in the Child Welfare System. The strategic plan of MYFI is to engage minority youth and family through education and outreach efforts. According to this </w:t>
            </w:r>
            <w:r w:rsidR="00B213A1" w:rsidRPr="00012509">
              <w:rPr>
                <w:rFonts w:cs="Calibri"/>
              </w:rPr>
              <w:t>strategic</w:t>
            </w:r>
            <w:r w:rsidRPr="00012509">
              <w:rPr>
                <w:rFonts w:cs="Calibri"/>
              </w:rPr>
              <w:t xml:space="preserve"> plan, the focus is centered on community education and outreach.</w:t>
            </w:r>
          </w:p>
          <w:p w14:paraId="4E9D6062" w14:textId="77777777" w:rsidR="00012509" w:rsidRPr="00012509" w:rsidRDefault="00012509" w:rsidP="00012509">
            <w:pPr>
              <w:rPr>
                <w:rFonts w:cs="Calibri"/>
              </w:rPr>
            </w:pPr>
          </w:p>
          <w:p w14:paraId="06875CDB" w14:textId="76A34246" w:rsidR="00012509" w:rsidRPr="00012509" w:rsidRDefault="00012509" w:rsidP="00012509">
            <w:pPr>
              <w:rPr>
                <w:rFonts w:cs="Calibri"/>
              </w:rPr>
            </w:pPr>
            <w:r w:rsidRPr="00012509">
              <w:rPr>
                <w:rFonts w:cs="Calibri"/>
                <w:b/>
                <w:u w:val="single"/>
              </w:rPr>
              <w:t>Education Rationale:</w:t>
            </w:r>
            <w:r w:rsidRPr="00012509">
              <w:rPr>
                <w:rFonts w:cs="Calibri"/>
              </w:rPr>
              <w:t xml:space="preserve"> Educating service providers on the specific needs of African American children and families will foster greater understanding and engagement of </w:t>
            </w:r>
            <w:r w:rsidR="0073282D">
              <w:rPr>
                <w:rFonts w:cs="Calibri"/>
              </w:rPr>
              <w:t>African</w:t>
            </w:r>
            <w:r w:rsidRPr="00012509">
              <w:rPr>
                <w:rFonts w:cs="Calibri"/>
              </w:rPr>
              <w:t xml:space="preserve"> Americans ultimately leading to better outcomes.    </w:t>
            </w:r>
          </w:p>
          <w:p w14:paraId="1201FB74" w14:textId="77777777" w:rsidR="00012509" w:rsidRPr="00012509" w:rsidRDefault="00012509" w:rsidP="00012509">
            <w:pPr>
              <w:rPr>
                <w:rFonts w:cs="Calibri"/>
                <w:b/>
                <w:vertAlign w:val="subscript"/>
              </w:rPr>
            </w:pPr>
          </w:p>
          <w:p w14:paraId="711845F6" w14:textId="77777777" w:rsidR="00012509" w:rsidRPr="00012509" w:rsidRDefault="00012509" w:rsidP="00012509">
            <w:pPr>
              <w:rPr>
                <w:rFonts w:cs="Calibri"/>
              </w:rPr>
            </w:pPr>
            <w:r w:rsidRPr="00012509">
              <w:rPr>
                <w:rFonts w:cs="Calibri"/>
                <w:b/>
                <w:u w:val="single"/>
              </w:rPr>
              <w:t>Outreach Rationale:</w:t>
            </w:r>
            <w:r w:rsidRPr="00012509">
              <w:rPr>
                <w:rFonts w:cs="Calibri"/>
                <w:b/>
              </w:rPr>
              <w:t xml:space="preserve"> </w:t>
            </w:r>
            <w:r w:rsidRPr="00012509">
              <w:rPr>
                <w:rFonts w:cs="Calibri"/>
              </w:rPr>
              <w:t xml:space="preserve">  Connecting MYFI programs and priorities to those groups most at-risk for system involvement requires a variety of public engagement strategies.  Educating service providers on the specific needs of African American children and families will foster greater understanding and engagement of American Americans ultimately leading to better outcomes.</w:t>
            </w:r>
          </w:p>
          <w:p w14:paraId="4B40F0BE" w14:textId="77777777" w:rsidR="00012509" w:rsidRPr="00012509" w:rsidRDefault="00012509" w:rsidP="00012509">
            <w:pPr>
              <w:rPr>
                <w:rFonts w:cs="Calibri"/>
              </w:rPr>
            </w:pPr>
          </w:p>
          <w:p w14:paraId="156084F7" w14:textId="77777777" w:rsidR="00012509" w:rsidRPr="00012509" w:rsidRDefault="00012509" w:rsidP="00012509">
            <w:pPr>
              <w:rPr>
                <w:rFonts w:cs="Calibri"/>
              </w:rPr>
            </w:pPr>
            <w:r w:rsidRPr="00012509">
              <w:rPr>
                <w:rFonts w:cs="Calibri"/>
              </w:rPr>
              <w:t>The current focus goals of MYFI are:</w:t>
            </w:r>
          </w:p>
          <w:p w14:paraId="32D9A656" w14:textId="77777777" w:rsidR="00012509" w:rsidRPr="00012509" w:rsidRDefault="00012509" w:rsidP="00012509">
            <w:pPr>
              <w:rPr>
                <w:rFonts w:cs="Calibri"/>
              </w:rPr>
            </w:pPr>
          </w:p>
          <w:p w14:paraId="62CF0A55" w14:textId="77777777" w:rsidR="00012509" w:rsidRPr="00012509" w:rsidRDefault="00012509" w:rsidP="00012509">
            <w:pPr>
              <w:rPr>
                <w:rFonts w:cs="Calibri"/>
              </w:rPr>
            </w:pPr>
            <w:r w:rsidRPr="00012509">
              <w:rPr>
                <w:rFonts w:cs="Calibri"/>
                <w:b/>
              </w:rPr>
              <w:t xml:space="preserve">Goal 1. </w:t>
            </w:r>
            <w:r w:rsidRPr="00012509">
              <w:rPr>
                <w:rFonts w:cs="Calibri"/>
              </w:rPr>
              <w:t>Community Education:  To increase knowledge of and access to programs and priorities that address disproportionality through targeted outreach efforts.</w:t>
            </w:r>
          </w:p>
          <w:p w14:paraId="3BCC3798" w14:textId="77777777" w:rsidR="00012509" w:rsidRPr="00012509" w:rsidRDefault="00012509" w:rsidP="00012509">
            <w:pPr>
              <w:rPr>
                <w:rFonts w:cs="Calibri"/>
              </w:rPr>
            </w:pPr>
          </w:p>
          <w:p w14:paraId="247D9E75" w14:textId="77777777" w:rsidR="00012509" w:rsidRPr="00012509" w:rsidRDefault="00012509" w:rsidP="00012509">
            <w:pPr>
              <w:rPr>
                <w:rFonts w:cs="Calibri"/>
              </w:rPr>
            </w:pPr>
            <w:r w:rsidRPr="00012509">
              <w:rPr>
                <w:rFonts w:cs="Calibri"/>
                <w:b/>
              </w:rPr>
              <w:t>Goal 2</w:t>
            </w:r>
            <w:r w:rsidRPr="00012509">
              <w:rPr>
                <w:rFonts w:cs="Calibri"/>
              </w:rPr>
              <w:t>.  Create and maintain partnerships and practices as an inclusive community to better identify and address the strengths and needs of African American Youth and Families.</w:t>
            </w:r>
          </w:p>
          <w:p w14:paraId="0234B8FD" w14:textId="77777777" w:rsidR="00012509" w:rsidRPr="00012509" w:rsidRDefault="00012509" w:rsidP="00012509">
            <w:pPr>
              <w:rPr>
                <w:rFonts w:cs="Calibri"/>
              </w:rPr>
            </w:pPr>
          </w:p>
          <w:p w14:paraId="3BA96427" w14:textId="0563B976" w:rsidR="00012509" w:rsidRPr="00012509" w:rsidRDefault="00012509" w:rsidP="00012509">
            <w:pPr>
              <w:rPr>
                <w:rFonts w:cs="Calibri"/>
              </w:rPr>
            </w:pPr>
            <w:r w:rsidRPr="00012509">
              <w:rPr>
                <w:rFonts w:cs="Calibri"/>
              </w:rPr>
              <w:t xml:space="preserve">There have been community events, collaborations with agencies in Polk County, trainings, </w:t>
            </w:r>
            <w:r w:rsidR="00B213A1" w:rsidRPr="00012509">
              <w:rPr>
                <w:rFonts w:cs="Calibri"/>
              </w:rPr>
              <w:t>presentations,</w:t>
            </w:r>
            <w:r w:rsidRPr="00012509">
              <w:rPr>
                <w:rFonts w:cs="Calibri"/>
              </w:rPr>
              <w:t xml:space="preserve"> and program implementation that have all contributed to the goals and outcomes of MYFI. See Appendix A.1 for the list of the aforementioned.</w:t>
            </w:r>
          </w:p>
          <w:p w14:paraId="6C740662" w14:textId="77777777" w:rsidR="00012509" w:rsidRPr="00012509" w:rsidRDefault="00012509" w:rsidP="00012509">
            <w:pPr>
              <w:rPr>
                <w:rFonts w:cs="Calibri"/>
              </w:rPr>
            </w:pPr>
          </w:p>
          <w:p w14:paraId="3A25C2C1" w14:textId="77777777" w:rsidR="00012509" w:rsidRPr="00012509" w:rsidRDefault="00012509" w:rsidP="00012509">
            <w:pPr>
              <w:rPr>
                <w:rFonts w:cs="Calibri"/>
                <w:b/>
                <w:u w:val="single"/>
              </w:rPr>
            </w:pPr>
            <w:r w:rsidRPr="00012509">
              <w:rPr>
                <w:rFonts w:cs="Calibri"/>
                <w:b/>
                <w:u w:val="single"/>
              </w:rPr>
              <w:t>Appendix A.1</w:t>
            </w:r>
          </w:p>
          <w:p w14:paraId="55AD4858" w14:textId="77777777" w:rsidR="00012509" w:rsidRPr="00012509" w:rsidRDefault="00012509" w:rsidP="00012509">
            <w:pPr>
              <w:numPr>
                <w:ilvl w:val="0"/>
                <w:numId w:val="4"/>
              </w:numPr>
              <w:rPr>
                <w:rFonts w:cs="Calibri"/>
                <w:b/>
                <w:u w:val="single"/>
              </w:rPr>
            </w:pPr>
            <w:r w:rsidRPr="00012509">
              <w:rPr>
                <w:rFonts w:cs="Calibri"/>
              </w:rPr>
              <w:t>DHS African American Case Consultation Team (AACCT)</w:t>
            </w:r>
          </w:p>
          <w:p w14:paraId="73BD36D3" w14:textId="77777777" w:rsidR="00012509" w:rsidRPr="00012509" w:rsidRDefault="00012509" w:rsidP="00012509">
            <w:pPr>
              <w:numPr>
                <w:ilvl w:val="0"/>
                <w:numId w:val="4"/>
              </w:numPr>
              <w:rPr>
                <w:rFonts w:cs="Calibri"/>
                <w:b/>
                <w:u w:val="single"/>
              </w:rPr>
            </w:pPr>
            <w:r w:rsidRPr="00012509">
              <w:rPr>
                <w:rFonts w:cs="Calibri"/>
              </w:rPr>
              <w:t>JCS African American Case Consultation Team (AACCT)</w:t>
            </w:r>
          </w:p>
          <w:p w14:paraId="3CED3B35" w14:textId="77777777" w:rsidR="00012509" w:rsidRPr="00012509" w:rsidRDefault="00012509" w:rsidP="00012509">
            <w:pPr>
              <w:numPr>
                <w:ilvl w:val="0"/>
                <w:numId w:val="4"/>
              </w:numPr>
              <w:rPr>
                <w:rFonts w:cs="Calibri"/>
                <w:b/>
                <w:u w:val="single"/>
              </w:rPr>
            </w:pPr>
            <w:r w:rsidRPr="00012509">
              <w:rPr>
                <w:rFonts w:cs="Calibri"/>
              </w:rPr>
              <w:t>Cultural Equity Alliance Statewide Committee (CEASC)</w:t>
            </w:r>
          </w:p>
          <w:p w14:paraId="74053226" w14:textId="77777777" w:rsidR="00012509" w:rsidRPr="00012509" w:rsidRDefault="00012509" w:rsidP="00012509">
            <w:pPr>
              <w:numPr>
                <w:ilvl w:val="0"/>
                <w:numId w:val="4"/>
              </w:numPr>
              <w:rPr>
                <w:rFonts w:cs="Calibri"/>
                <w:b/>
                <w:u w:val="single"/>
              </w:rPr>
            </w:pPr>
            <w:r w:rsidRPr="00012509">
              <w:rPr>
                <w:rFonts w:cs="Calibri"/>
              </w:rPr>
              <w:t>Polk Equity Team (formally known as Polk BSC)</w:t>
            </w:r>
          </w:p>
          <w:p w14:paraId="0661CA1A" w14:textId="77777777" w:rsidR="00012509" w:rsidRPr="00012509" w:rsidRDefault="00012509" w:rsidP="00012509">
            <w:pPr>
              <w:numPr>
                <w:ilvl w:val="0"/>
                <w:numId w:val="4"/>
              </w:numPr>
              <w:rPr>
                <w:rFonts w:cs="Calibri"/>
                <w:b/>
                <w:u w:val="single"/>
              </w:rPr>
            </w:pPr>
            <w:r w:rsidRPr="00012509">
              <w:rPr>
                <w:rFonts w:cs="Calibri"/>
              </w:rPr>
              <w:t>DHHS Worker of Color Support (WOC) Group</w:t>
            </w:r>
          </w:p>
          <w:p w14:paraId="7093094E" w14:textId="77777777" w:rsidR="00012509" w:rsidRPr="00012509" w:rsidRDefault="00012509" w:rsidP="00012509">
            <w:pPr>
              <w:numPr>
                <w:ilvl w:val="0"/>
                <w:numId w:val="4"/>
              </w:numPr>
              <w:rPr>
                <w:rFonts w:cs="Calibri"/>
                <w:b/>
                <w:u w:val="single"/>
              </w:rPr>
            </w:pPr>
            <w:r w:rsidRPr="00012509">
              <w:rPr>
                <w:rFonts w:cs="Calibri"/>
              </w:rPr>
              <w:t xml:space="preserve">Pre-Arrest Diversion </w:t>
            </w:r>
          </w:p>
          <w:p w14:paraId="53D8E893" w14:textId="77777777" w:rsidR="00012509" w:rsidRPr="00012509" w:rsidRDefault="00012509" w:rsidP="00012509">
            <w:pPr>
              <w:numPr>
                <w:ilvl w:val="0"/>
                <w:numId w:val="4"/>
              </w:numPr>
              <w:rPr>
                <w:rFonts w:cs="Calibri"/>
                <w:b/>
                <w:u w:val="single"/>
              </w:rPr>
            </w:pPr>
            <w:r w:rsidRPr="00012509">
              <w:rPr>
                <w:rFonts w:cs="Calibri"/>
              </w:rPr>
              <w:t>Polk DMC Sub-committee</w:t>
            </w:r>
          </w:p>
        </w:tc>
      </w:tr>
      <w:tr w:rsidR="00012509" w:rsidRPr="00012509" w14:paraId="5F7B15AF" w14:textId="77777777" w:rsidTr="00012509">
        <w:tc>
          <w:tcPr>
            <w:tcW w:w="2605" w:type="dxa"/>
            <w:shd w:val="clear" w:color="auto" w:fill="auto"/>
          </w:tcPr>
          <w:p w14:paraId="36DA68E2" w14:textId="77777777" w:rsidR="00012509" w:rsidRPr="00012509" w:rsidRDefault="00012509" w:rsidP="00012509">
            <w:pPr>
              <w:rPr>
                <w:rFonts w:cs="Calibri"/>
                <w:b/>
              </w:rPr>
            </w:pPr>
          </w:p>
        </w:tc>
        <w:tc>
          <w:tcPr>
            <w:tcW w:w="2340" w:type="dxa"/>
            <w:shd w:val="clear" w:color="auto" w:fill="auto"/>
          </w:tcPr>
          <w:p w14:paraId="73F677FF" w14:textId="77777777" w:rsidR="00012509" w:rsidRPr="00012509" w:rsidRDefault="00012509" w:rsidP="00012509">
            <w:pPr>
              <w:rPr>
                <w:rFonts w:cs="Calibri"/>
                <w:b/>
              </w:rPr>
            </w:pPr>
          </w:p>
        </w:tc>
        <w:tc>
          <w:tcPr>
            <w:tcW w:w="8460" w:type="dxa"/>
            <w:shd w:val="clear" w:color="auto" w:fill="auto"/>
          </w:tcPr>
          <w:p w14:paraId="51665FEE" w14:textId="77777777" w:rsidR="00012509" w:rsidRPr="00012509" w:rsidRDefault="00012509" w:rsidP="00012509">
            <w:pPr>
              <w:rPr>
                <w:rFonts w:cs="Calibri"/>
              </w:rPr>
            </w:pPr>
          </w:p>
        </w:tc>
      </w:tr>
      <w:tr w:rsidR="00012509" w:rsidRPr="00012509" w14:paraId="27AF6602" w14:textId="77777777" w:rsidTr="00012509">
        <w:tc>
          <w:tcPr>
            <w:tcW w:w="2605" w:type="dxa"/>
            <w:shd w:val="clear" w:color="auto" w:fill="auto"/>
          </w:tcPr>
          <w:p w14:paraId="0FFBCDD1" w14:textId="77777777" w:rsidR="00012509" w:rsidRPr="00012509" w:rsidRDefault="00012509" w:rsidP="00012509">
            <w:pPr>
              <w:rPr>
                <w:rFonts w:cs="Calibri"/>
                <w:b/>
              </w:rPr>
            </w:pPr>
            <w:r w:rsidRPr="00012509">
              <w:rPr>
                <w:rFonts w:cs="Calibri"/>
                <w:b/>
              </w:rPr>
              <w:t xml:space="preserve">Iowa Department of Human Services/Juvenile Court Services </w:t>
            </w:r>
          </w:p>
        </w:tc>
        <w:tc>
          <w:tcPr>
            <w:tcW w:w="2340" w:type="dxa"/>
            <w:shd w:val="clear" w:color="auto" w:fill="auto"/>
          </w:tcPr>
          <w:p w14:paraId="4A138C57" w14:textId="77777777" w:rsidR="00012509" w:rsidRPr="00012509" w:rsidRDefault="00012509" w:rsidP="00012509">
            <w:pPr>
              <w:rPr>
                <w:rFonts w:cs="Calibri"/>
                <w:b/>
              </w:rPr>
            </w:pPr>
            <w:r w:rsidRPr="00012509">
              <w:rPr>
                <w:rFonts w:cs="Calibri"/>
                <w:b/>
              </w:rPr>
              <w:t>African American Case Consultation Team (AACCT) for DHS and JCS</w:t>
            </w:r>
          </w:p>
        </w:tc>
        <w:tc>
          <w:tcPr>
            <w:tcW w:w="8460" w:type="dxa"/>
            <w:shd w:val="clear" w:color="auto" w:fill="auto"/>
          </w:tcPr>
          <w:p w14:paraId="6AFBAF08" w14:textId="77777777" w:rsidR="00012509" w:rsidRPr="00012509" w:rsidRDefault="00012509" w:rsidP="00012509">
            <w:pPr>
              <w:rPr>
                <w:rFonts w:cs="Calibri"/>
              </w:rPr>
            </w:pPr>
            <w:r w:rsidRPr="00012509">
              <w:rPr>
                <w:rFonts w:cs="Calibri"/>
              </w:rPr>
              <w:t xml:space="preserve">The DHS African American Case Consultation Team (AACCT), is a team comprised of African American professionals with expertise in various areas related to children and family services, such as mental health, substance abuse, education, child protection, etc., who consult with social workers  on the effectiveness of the strategies in place and provide recommendations as needed to aide in safety, permanency and stability of system involved children in a culturally responsive and respectful manner. Social workers and their supervisors bring specific cases (that only consist of African American families) to a team for additional guidance and support for a case. </w:t>
            </w:r>
          </w:p>
          <w:p w14:paraId="5476C668" w14:textId="77777777" w:rsidR="00012509" w:rsidRPr="00012509" w:rsidRDefault="00012509" w:rsidP="00012509">
            <w:pPr>
              <w:rPr>
                <w:rFonts w:cs="Calibri"/>
              </w:rPr>
            </w:pPr>
          </w:p>
          <w:p w14:paraId="6BA67166" w14:textId="77777777" w:rsidR="00012509" w:rsidRPr="00012509" w:rsidRDefault="00012509" w:rsidP="00012509">
            <w:pPr>
              <w:rPr>
                <w:rFonts w:cs="Calibri"/>
              </w:rPr>
            </w:pPr>
            <w:r w:rsidRPr="00012509">
              <w:rPr>
                <w:rFonts w:cs="Calibri"/>
              </w:rPr>
              <w:t xml:space="preserve">Using expertise gained from the development of the AACCT for DHS, an AACCT team for JCS has been initiated. This project utilizes a team of African American professionals from the community that will look at current interventions and strategies recommended to African American families involved in the juvenile court system. The focus of the team is similar to that of the DHS AACCT, although more related to the safe resolution of community protective issues. The ultimate goal is to find alternative solutions to help African American youth from being pulled deeper into the juvenile court system and help with the reduction of disproportionality in Polk County. This team consists of members of the Polk County community that have an expertise in the following areas: substance abuse, mental health, law enforcement, domestic violence, physical/sexual abuse, education, language, legal, fatherhood initiatives, and faith-based services. </w:t>
            </w:r>
          </w:p>
          <w:p w14:paraId="6B594C4A" w14:textId="77777777" w:rsidR="00012509" w:rsidRPr="00012509" w:rsidRDefault="00012509" w:rsidP="00012509">
            <w:pPr>
              <w:autoSpaceDE w:val="0"/>
              <w:autoSpaceDN w:val="0"/>
              <w:adjustRightInd w:val="0"/>
              <w:rPr>
                <w:rFonts w:cs="Calibri"/>
                <w:color w:val="000000"/>
              </w:rPr>
            </w:pPr>
          </w:p>
          <w:p w14:paraId="5BD0A4FF" w14:textId="77777777" w:rsidR="00012509" w:rsidRPr="00012509" w:rsidRDefault="00012509" w:rsidP="00012509">
            <w:pPr>
              <w:autoSpaceDE w:val="0"/>
              <w:autoSpaceDN w:val="0"/>
              <w:adjustRightInd w:val="0"/>
              <w:rPr>
                <w:rFonts w:cs="Calibri"/>
                <w:b/>
                <w:color w:val="000000"/>
                <w:u w:val="single"/>
              </w:rPr>
            </w:pPr>
            <w:r w:rsidRPr="00012509">
              <w:rPr>
                <w:rFonts w:cs="Calibri"/>
                <w:b/>
                <w:color w:val="000000"/>
                <w:u w:val="single"/>
              </w:rPr>
              <w:t xml:space="preserve">Outcomes: </w:t>
            </w:r>
          </w:p>
          <w:p w14:paraId="6E56BD0D" w14:textId="77777777" w:rsidR="00012509" w:rsidRPr="00012509" w:rsidRDefault="00012509" w:rsidP="00F979ED">
            <w:pPr>
              <w:numPr>
                <w:ilvl w:val="0"/>
                <w:numId w:val="6"/>
              </w:numPr>
              <w:autoSpaceDE w:val="0"/>
              <w:autoSpaceDN w:val="0"/>
              <w:adjustRightInd w:val="0"/>
              <w:rPr>
                <w:rFonts w:cs="Calibri"/>
              </w:rPr>
            </w:pPr>
            <w:r w:rsidRPr="00012509">
              <w:rPr>
                <w:rFonts w:cs="Calibri"/>
              </w:rPr>
              <w:t xml:space="preserve">The DHS AACCT has received funding, from the Annie E. Casey Foundation, to help with current renovations of the program. </w:t>
            </w:r>
          </w:p>
          <w:p w14:paraId="109F8394" w14:textId="77777777" w:rsidR="00012509" w:rsidRPr="00012509" w:rsidRDefault="00012509" w:rsidP="00F979ED">
            <w:pPr>
              <w:numPr>
                <w:ilvl w:val="0"/>
                <w:numId w:val="17"/>
              </w:numPr>
              <w:autoSpaceDE w:val="0"/>
              <w:autoSpaceDN w:val="0"/>
              <w:adjustRightInd w:val="0"/>
              <w:rPr>
                <w:rFonts w:cs="Calibri"/>
              </w:rPr>
            </w:pPr>
            <w:r w:rsidRPr="00012509">
              <w:rPr>
                <w:rFonts w:cs="Calibri"/>
              </w:rPr>
              <w:t>Contracted with a third party, Cocoa Creative, to help with marketing materials and member orientation packets</w:t>
            </w:r>
          </w:p>
          <w:p w14:paraId="52876EF3" w14:textId="77777777" w:rsidR="00012509" w:rsidRPr="00012509" w:rsidRDefault="00012509" w:rsidP="00F979ED">
            <w:pPr>
              <w:numPr>
                <w:ilvl w:val="0"/>
                <w:numId w:val="17"/>
              </w:numPr>
              <w:autoSpaceDE w:val="0"/>
              <w:autoSpaceDN w:val="0"/>
              <w:adjustRightInd w:val="0"/>
              <w:rPr>
                <w:rFonts w:cs="Calibri"/>
              </w:rPr>
            </w:pPr>
            <w:r w:rsidRPr="00012509">
              <w:rPr>
                <w:rFonts w:cs="Calibri"/>
              </w:rPr>
              <w:t>AACCT members have the option of being reimbursed</w:t>
            </w:r>
          </w:p>
          <w:p w14:paraId="30B8443C" w14:textId="77777777" w:rsidR="00012509" w:rsidRPr="00012509" w:rsidRDefault="00012509" w:rsidP="00F979ED">
            <w:pPr>
              <w:numPr>
                <w:ilvl w:val="0"/>
                <w:numId w:val="17"/>
              </w:numPr>
              <w:autoSpaceDE w:val="0"/>
              <w:autoSpaceDN w:val="0"/>
              <w:adjustRightInd w:val="0"/>
              <w:rPr>
                <w:rFonts w:cs="Calibri"/>
              </w:rPr>
            </w:pPr>
            <w:r w:rsidRPr="00012509">
              <w:rPr>
                <w:rFonts w:cs="Calibri"/>
              </w:rPr>
              <w:t>Creation of data collection tool</w:t>
            </w:r>
          </w:p>
          <w:p w14:paraId="281E711D" w14:textId="77777777" w:rsidR="00012509" w:rsidRPr="00012509" w:rsidRDefault="00012509" w:rsidP="00F979ED">
            <w:pPr>
              <w:numPr>
                <w:ilvl w:val="0"/>
                <w:numId w:val="6"/>
              </w:numPr>
              <w:autoSpaceDE w:val="0"/>
              <w:autoSpaceDN w:val="0"/>
              <w:adjustRightInd w:val="0"/>
              <w:rPr>
                <w:rFonts w:cs="Calibri"/>
              </w:rPr>
            </w:pPr>
            <w:r w:rsidRPr="00012509">
              <w:rPr>
                <w:rFonts w:cs="Calibri"/>
              </w:rPr>
              <w:t xml:space="preserve">DHS AACCT: 10 cases were consulted in FY22. The DHS AACCT started meeting regularly with committee members. </w:t>
            </w:r>
          </w:p>
          <w:p w14:paraId="32E62BAB" w14:textId="77777777" w:rsidR="00012509" w:rsidRPr="00012509" w:rsidRDefault="00012509" w:rsidP="00F979ED">
            <w:pPr>
              <w:numPr>
                <w:ilvl w:val="0"/>
                <w:numId w:val="6"/>
              </w:numPr>
              <w:autoSpaceDE w:val="0"/>
              <w:autoSpaceDN w:val="0"/>
              <w:adjustRightInd w:val="0"/>
              <w:rPr>
                <w:rFonts w:cs="Calibri"/>
                <w:color w:val="000000"/>
              </w:rPr>
            </w:pPr>
            <w:r w:rsidRPr="00012509">
              <w:rPr>
                <w:rFonts w:cs="Calibri"/>
                <w:color w:val="000000"/>
              </w:rPr>
              <w:t xml:space="preserve">JCS AACCT: 0 cases were consulted in FY22. The JCS AACCT is still planning around the revamp </w:t>
            </w:r>
          </w:p>
          <w:p w14:paraId="4326198F" w14:textId="77777777" w:rsidR="00012509" w:rsidRPr="00012509" w:rsidRDefault="00012509" w:rsidP="00012509">
            <w:pPr>
              <w:rPr>
                <w:rFonts w:cs="Calibri"/>
                <w:b/>
              </w:rPr>
            </w:pPr>
          </w:p>
        </w:tc>
      </w:tr>
      <w:tr w:rsidR="00012509" w:rsidRPr="00012509" w14:paraId="325BD000" w14:textId="77777777" w:rsidTr="00012509">
        <w:tc>
          <w:tcPr>
            <w:tcW w:w="2605" w:type="dxa"/>
            <w:shd w:val="clear" w:color="auto" w:fill="auto"/>
          </w:tcPr>
          <w:p w14:paraId="0EE91327" w14:textId="77777777" w:rsidR="00012509" w:rsidRPr="00012509" w:rsidRDefault="00012509" w:rsidP="00012509">
            <w:pPr>
              <w:rPr>
                <w:rFonts w:cs="Calibri"/>
                <w:b/>
              </w:rPr>
            </w:pPr>
          </w:p>
        </w:tc>
        <w:tc>
          <w:tcPr>
            <w:tcW w:w="2340" w:type="dxa"/>
            <w:shd w:val="clear" w:color="auto" w:fill="auto"/>
          </w:tcPr>
          <w:p w14:paraId="1E906A08" w14:textId="77777777" w:rsidR="00012509" w:rsidRPr="00012509" w:rsidRDefault="00012509" w:rsidP="00012509">
            <w:pPr>
              <w:rPr>
                <w:rFonts w:cs="Calibri"/>
                <w:b/>
              </w:rPr>
            </w:pPr>
          </w:p>
        </w:tc>
        <w:tc>
          <w:tcPr>
            <w:tcW w:w="8460" w:type="dxa"/>
            <w:shd w:val="clear" w:color="auto" w:fill="auto"/>
          </w:tcPr>
          <w:p w14:paraId="2540647D" w14:textId="77777777" w:rsidR="00012509" w:rsidRPr="00012509" w:rsidRDefault="00012509" w:rsidP="00012509">
            <w:pPr>
              <w:rPr>
                <w:rFonts w:cs="Calibri"/>
              </w:rPr>
            </w:pPr>
          </w:p>
        </w:tc>
      </w:tr>
      <w:tr w:rsidR="00012509" w:rsidRPr="00012509" w14:paraId="1EC45DC1" w14:textId="77777777" w:rsidTr="00012509">
        <w:tc>
          <w:tcPr>
            <w:tcW w:w="2605" w:type="dxa"/>
            <w:shd w:val="clear" w:color="auto" w:fill="auto"/>
          </w:tcPr>
          <w:p w14:paraId="07475982" w14:textId="77777777" w:rsidR="00012509" w:rsidRPr="00012509" w:rsidRDefault="00012509" w:rsidP="00012509">
            <w:pPr>
              <w:rPr>
                <w:rFonts w:cs="Calibri"/>
                <w:b/>
              </w:rPr>
            </w:pPr>
            <w:r w:rsidRPr="00012509">
              <w:rPr>
                <w:rFonts w:cs="Calibri"/>
                <w:b/>
              </w:rPr>
              <w:t xml:space="preserve">Iowa Department of Health &amp; Human Services </w:t>
            </w:r>
          </w:p>
        </w:tc>
        <w:tc>
          <w:tcPr>
            <w:tcW w:w="2340" w:type="dxa"/>
            <w:shd w:val="clear" w:color="auto" w:fill="auto"/>
          </w:tcPr>
          <w:p w14:paraId="57418AF8" w14:textId="77777777" w:rsidR="00012509" w:rsidRPr="00012509" w:rsidRDefault="00012509" w:rsidP="00012509">
            <w:pPr>
              <w:rPr>
                <w:rFonts w:cs="Calibri"/>
              </w:rPr>
            </w:pPr>
            <w:r w:rsidRPr="00012509">
              <w:rPr>
                <w:rFonts w:cs="Calibri"/>
              </w:rPr>
              <w:t xml:space="preserve">Cultural Equity Alliance (CEA) Steering Committee (CEASC)  </w:t>
            </w:r>
          </w:p>
          <w:p w14:paraId="087D3586" w14:textId="77777777" w:rsidR="00012509" w:rsidRPr="00012509" w:rsidRDefault="00012509" w:rsidP="00012509">
            <w:pPr>
              <w:rPr>
                <w:rFonts w:cs="Calibri"/>
              </w:rPr>
            </w:pPr>
          </w:p>
          <w:p w14:paraId="467AF899" w14:textId="77777777" w:rsidR="00012509" w:rsidRPr="00012509" w:rsidRDefault="00012509" w:rsidP="00012509">
            <w:pPr>
              <w:rPr>
                <w:rFonts w:cs="Calibri"/>
              </w:rPr>
            </w:pPr>
          </w:p>
          <w:p w14:paraId="769FD1C8" w14:textId="77777777" w:rsidR="00012509" w:rsidRPr="00012509" w:rsidRDefault="00012509" w:rsidP="00012509">
            <w:pPr>
              <w:rPr>
                <w:rFonts w:cs="Calibri"/>
                <w:b/>
              </w:rPr>
            </w:pPr>
          </w:p>
        </w:tc>
        <w:tc>
          <w:tcPr>
            <w:tcW w:w="8460" w:type="dxa"/>
            <w:shd w:val="clear" w:color="auto" w:fill="auto"/>
          </w:tcPr>
          <w:p w14:paraId="6C3FDB71" w14:textId="77777777" w:rsidR="00012509" w:rsidRPr="00012509" w:rsidRDefault="00012509" w:rsidP="00012509">
            <w:pPr>
              <w:rPr>
                <w:rFonts w:cs="Calibri"/>
              </w:rPr>
            </w:pPr>
            <w:r w:rsidRPr="00012509">
              <w:rPr>
                <w:rFonts w:cs="Calibri"/>
              </w:rPr>
              <w:t xml:space="preserve">The Cultural Equity Alliance (CEA) mission is to: create an antiracist and culturally responsive child welfare system through growth of an equity focused workforce, cross sector collaboration, and policy and practice reform to eliminate disproportionality and disparity in Iowa’s child welfare system. As. The CEA is divided into three different workgroups: Workforce, Practice &amp; Centering Equity. Each workgroup uses the 15 guiding principles to inform their work. </w:t>
            </w:r>
          </w:p>
          <w:p w14:paraId="68D26C91" w14:textId="77777777" w:rsidR="00012509" w:rsidRPr="00012509" w:rsidRDefault="00012509" w:rsidP="00012509">
            <w:pPr>
              <w:rPr>
                <w:rFonts w:cs="Calibri"/>
              </w:rPr>
            </w:pPr>
          </w:p>
          <w:p w14:paraId="6B9BF3E1" w14:textId="77777777" w:rsidR="00012509" w:rsidRPr="00012509" w:rsidRDefault="00012509" w:rsidP="00012509">
            <w:pPr>
              <w:rPr>
                <w:rFonts w:cs="Calibri"/>
                <w:b/>
                <w:u w:val="single"/>
              </w:rPr>
            </w:pPr>
            <w:r w:rsidRPr="00012509">
              <w:rPr>
                <w:rFonts w:cs="Calibri"/>
                <w:b/>
                <w:u w:val="single"/>
              </w:rPr>
              <w:t>Outcomes:</w:t>
            </w:r>
          </w:p>
          <w:p w14:paraId="58E7EC95" w14:textId="77777777" w:rsidR="00012509" w:rsidRPr="00012509" w:rsidRDefault="00012509" w:rsidP="00F979ED">
            <w:pPr>
              <w:numPr>
                <w:ilvl w:val="0"/>
                <w:numId w:val="8"/>
              </w:numPr>
              <w:contextualSpacing/>
              <w:rPr>
                <w:rFonts w:eastAsia="Times New Roman" w:cs="Calibri"/>
                <w:iCs/>
                <w:spacing w:val="-3"/>
              </w:rPr>
            </w:pPr>
            <w:r w:rsidRPr="00012509">
              <w:rPr>
                <w:rFonts w:cs="Calibri"/>
                <w:spacing w:val="-3"/>
              </w:rPr>
              <w:t>This committee created 15 guiding principles DHS adopted</w:t>
            </w:r>
          </w:p>
          <w:p w14:paraId="546BF50E" w14:textId="77777777" w:rsidR="00012509" w:rsidRPr="00012509" w:rsidRDefault="00012509" w:rsidP="00F979ED">
            <w:pPr>
              <w:numPr>
                <w:ilvl w:val="0"/>
                <w:numId w:val="8"/>
              </w:numPr>
              <w:contextualSpacing/>
              <w:rPr>
                <w:rFonts w:eastAsia="Times New Roman" w:cs="Calibri"/>
                <w:iCs/>
                <w:spacing w:val="-3"/>
              </w:rPr>
            </w:pPr>
            <w:r w:rsidRPr="00012509">
              <w:rPr>
                <w:rFonts w:cs="Calibri"/>
                <w:spacing w:val="-3"/>
              </w:rPr>
              <w:t xml:space="preserve">This </w:t>
            </w:r>
            <w:r w:rsidRPr="00012509">
              <w:rPr>
                <w:rFonts w:eastAsia="Times New Roman" w:cs="Calibri"/>
                <w:iCs/>
                <w:spacing w:val="-3"/>
              </w:rPr>
              <w:t>committee split into 3 different sub-groups to address the 15 guiding principles</w:t>
            </w:r>
          </w:p>
          <w:p w14:paraId="4CA50DA0" w14:textId="77777777" w:rsidR="00012509" w:rsidRPr="00012509" w:rsidRDefault="00012509" w:rsidP="00F979ED">
            <w:pPr>
              <w:numPr>
                <w:ilvl w:val="0"/>
                <w:numId w:val="8"/>
              </w:numPr>
              <w:contextualSpacing/>
              <w:rPr>
                <w:rFonts w:eastAsia="Times New Roman" w:cs="Calibri"/>
                <w:iCs/>
                <w:spacing w:val="-3"/>
              </w:rPr>
            </w:pPr>
            <w:r w:rsidRPr="00012509">
              <w:rPr>
                <w:rFonts w:eastAsia="Times New Roman" w:cs="Calibri"/>
                <w:iCs/>
                <w:spacing w:val="-3"/>
              </w:rPr>
              <w:t xml:space="preserve">The RJCE Coordinator is on Team A (Workforce) and the focus is on workforce support enhancements and training and learning.  </w:t>
            </w:r>
          </w:p>
          <w:p w14:paraId="73089068" w14:textId="77777777" w:rsidR="00012509" w:rsidRPr="00012509" w:rsidRDefault="00012509" w:rsidP="00F979ED">
            <w:pPr>
              <w:numPr>
                <w:ilvl w:val="0"/>
                <w:numId w:val="8"/>
              </w:numPr>
              <w:contextualSpacing/>
              <w:rPr>
                <w:rFonts w:eastAsia="Times New Roman" w:cs="Calibri"/>
                <w:iCs/>
                <w:spacing w:val="-3"/>
              </w:rPr>
            </w:pPr>
            <w:r w:rsidRPr="00012509">
              <w:rPr>
                <w:rFonts w:eastAsia="Times New Roman" w:cs="Calibri"/>
                <w:iCs/>
                <w:spacing w:val="-3"/>
              </w:rPr>
              <w:t xml:space="preserve">The annual, virtual Learning Session was a success and many of the participants learned about the changes happening around the State. </w:t>
            </w:r>
          </w:p>
          <w:p w14:paraId="2A98EB74" w14:textId="77777777" w:rsidR="00012509" w:rsidRPr="00012509" w:rsidRDefault="00012509" w:rsidP="00F979ED">
            <w:pPr>
              <w:numPr>
                <w:ilvl w:val="0"/>
                <w:numId w:val="8"/>
              </w:numPr>
              <w:contextualSpacing/>
              <w:rPr>
                <w:rFonts w:eastAsia="Times New Roman" w:cs="Calibri"/>
                <w:iCs/>
                <w:spacing w:val="-3"/>
              </w:rPr>
            </w:pPr>
            <w:r w:rsidRPr="00012509">
              <w:rPr>
                <w:rFonts w:eastAsia="Times New Roman" w:cs="Calibri"/>
                <w:iCs/>
                <w:spacing w:val="-3"/>
              </w:rPr>
              <w:t>Merging of DHS and the Iowa Department of Public Health creating the Department of Human and Health Services</w:t>
            </w:r>
          </w:p>
          <w:p w14:paraId="478D9CC7" w14:textId="77777777" w:rsidR="00012509" w:rsidRPr="00012509" w:rsidRDefault="00012509" w:rsidP="00012509">
            <w:pPr>
              <w:rPr>
                <w:rFonts w:cs="Calibri"/>
              </w:rPr>
            </w:pPr>
          </w:p>
        </w:tc>
      </w:tr>
      <w:tr w:rsidR="00012509" w:rsidRPr="00012509" w14:paraId="74750921" w14:textId="77777777" w:rsidTr="00012509">
        <w:tc>
          <w:tcPr>
            <w:tcW w:w="2605" w:type="dxa"/>
            <w:shd w:val="clear" w:color="auto" w:fill="auto"/>
          </w:tcPr>
          <w:p w14:paraId="6E4D7852" w14:textId="77777777" w:rsidR="00012509" w:rsidRPr="00012509" w:rsidRDefault="00012509" w:rsidP="00012509">
            <w:pPr>
              <w:rPr>
                <w:rFonts w:cs="Calibri"/>
                <w:b/>
              </w:rPr>
            </w:pPr>
          </w:p>
        </w:tc>
        <w:tc>
          <w:tcPr>
            <w:tcW w:w="2340" w:type="dxa"/>
            <w:shd w:val="clear" w:color="auto" w:fill="auto"/>
          </w:tcPr>
          <w:p w14:paraId="2D0DDF5F" w14:textId="77777777" w:rsidR="00012509" w:rsidRPr="00012509" w:rsidRDefault="00012509" w:rsidP="00012509">
            <w:pPr>
              <w:rPr>
                <w:rFonts w:cs="Calibri"/>
                <w:b/>
              </w:rPr>
            </w:pPr>
          </w:p>
        </w:tc>
        <w:tc>
          <w:tcPr>
            <w:tcW w:w="8460" w:type="dxa"/>
            <w:shd w:val="clear" w:color="auto" w:fill="auto"/>
          </w:tcPr>
          <w:p w14:paraId="083F037A" w14:textId="77777777" w:rsidR="00012509" w:rsidRPr="00012509" w:rsidRDefault="00012509" w:rsidP="00012509">
            <w:pPr>
              <w:rPr>
                <w:rFonts w:cs="Calibri"/>
              </w:rPr>
            </w:pPr>
          </w:p>
        </w:tc>
      </w:tr>
      <w:tr w:rsidR="00012509" w:rsidRPr="00012509" w14:paraId="7AE93B3B" w14:textId="77777777" w:rsidTr="00012509">
        <w:tc>
          <w:tcPr>
            <w:tcW w:w="2605" w:type="dxa"/>
            <w:shd w:val="clear" w:color="auto" w:fill="auto"/>
          </w:tcPr>
          <w:p w14:paraId="48EC1E77" w14:textId="77777777" w:rsidR="00012509" w:rsidRPr="00012509" w:rsidRDefault="00012509" w:rsidP="00012509">
            <w:pPr>
              <w:rPr>
                <w:rFonts w:cs="Calibri"/>
                <w:b/>
              </w:rPr>
            </w:pPr>
            <w:r w:rsidRPr="00012509">
              <w:rPr>
                <w:rFonts w:cs="Calibri"/>
                <w:b/>
              </w:rPr>
              <w:t>Iowa Department of Human Services</w:t>
            </w:r>
          </w:p>
        </w:tc>
        <w:tc>
          <w:tcPr>
            <w:tcW w:w="2340" w:type="dxa"/>
            <w:shd w:val="clear" w:color="auto" w:fill="auto"/>
          </w:tcPr>
          <w:p w14:paraId="25598F3A" w14:textId="77777777" w:rsidR="00012509" w:rsidRPr="00012509" w:rsidRDefault="00012509" w:rsidP="00012509">
            <w:pPr>
              <w:rPr>
                <w:rFonts w:cs="Calibri"/>
              </w:rPr>
            </w:pPr>
            <w:r w:rsidRPr="00012509">
              <w:rPr>
                <w:rFonts w:cs="Calibri"/>
                <w:b/>
              </w:rPr>
              <w:t xml:space="preserve">Polk Equity Team </w:t>
            </w:r>
          </w:p>
        </w:tc>
        <w:tc>
          <w:tcPr>
            <w:tcW w:w="8460" w:type="dxa"/>
            <w:shd w:val="clear" w:color="auto" w:fill="auto"/>
          </w:tcPr>
          <w:p w14:paraId="77D86F4C" w14:textId="77777777" w:rsidR="00012509" w:rsidRPr="00012509" w:rsidRDefault="00012509" w:rsidP="00012509">
            <w:pPr>
              <w:rPr>
                <w:rFonts w:cs="Calibri"/>
              </w:rPr>
            </w:pPr>
            <w:r w:rsidRPr="00012509">
              <w:rPr>
                <w:rFonts w:cs="Calibri"/>
              </w:rPr>
              <w:t xml:space="preserve">The mission of the Polk Equity team is: “All Polk County African American/Black children and youth who experience out-of-home placement maintain or establish a sense of belonging to family and community and achieve permanency through reunification, guardianship and adoption by relatives. </w:t>
            </w:r>
          </w:p>
          <w:p w14:paraId="45329E89" w14:textId="77777777" w:rsidR="00012509" w:rsidRPr="00012509" w:rsidRDefault="00012509" w:rsidP="00012509">
            <w:pPr>
              <w:rPr>
                <w:rFonts w:cs="Calibri"/>
              </w:rPr>
            </w:pPr>
          </w:p>
          <w:p w14:paraId="41F8C536" w14:textId="77777777" w:rsidR="00012509" w:rsidRPr="00012509" w:rsidRDefault="00012509" w:rsidP="00012509">
            <w:pPr>
              <w:rPr>
                <w:rFonts w:cs="Calibri"/>
              </w:rPr>
            </w:pPr>
            <w:r w:rsidRPr="00012509">
              <w:rPr>
                <w:rFonts w:cs="Calibri"/>
              </w:rPr>
              <w:t xml:space="preserve">The strategy the Polk Equity Team plans on focusing this next fiscal year is to develop and support strengths-based, culturally responsive and healing centered culture and workforce. The Polk Equity Team decided to work on changing the culture and climate of professionals working in the child welfare system. The team decided on creating a list of “shared values” professionals can agree to across disciplines.  </w:t>
            </w:r>
          </w:p>
          <w:p w14:paraId="7FB2817B" w14:textId="77777777" w:rsidR="00012509" w:rsidRPr="00012509" w:rsidRDefault="00012509" w:rsidP="00012509">
            <w:pPr>
              <w:rPr>
                <w:rFonts w:cs="Calibri"/>
              </w:rPr>
            </w:pPr>
          </w:p>
          <w:p w14:paraId="7E1E35DB" w14:textId="77777777" w:rsidR="00012509" w:rsidRPr="00012509" w:rsidRDefault="00012509" w:rsidP="00012509">
            <w:pPr>
              <w:rPr>
                <w:rFonts w:cs="Calibri"/>
                <w:b/>
                <w:u w:val="single"/>
              </w:rPr>
            </w:pPr>
            <w:r w:rsidRPr="00012509">
              <w:rPr>
                <w:rFonts w:cs="Calibri"/>
                <w:b/>
                <w:u w:val="single"/>
              </w:rPr>
              <w:t xml:space="preserve">Outcomes: </w:t>
            </w:r>
          </w:p>
          <w:p w14:paraId="6804FB3B" w14:textId="77777777" w:rsidR="00012509" w:rsidRPr="00012509" w:rsidRDefault="00012509" w:rsidP="00F979ED">
            <w:pPr>
              <w:numPr>
                <w:ilvl w:val="0"/>
                <w:numId w:val="16"/>
              </w:numPr>
              <w:rPr>
                <w:rFonts w:cs="Calibri"/>
                <w:bCs/>
                <w:iCs/>
              </w:rPr>
            </w:pPr>
            <w:r w:rsidRPr="00012509">
              <w:rPr>
                <w:rFonts w:cs="Calibri"/>
                <w:bCs/>
                <w:iCs/>
              </w:rPr>
              <w:t>The Polk County Equity Team attended the Iowa Learning Session, held on May 20</w:t>
            </w:r>
            <w:r w:rsidRPr="00012509">
              <w:rPr>
                <w:rFonts w:cs="Calibri"/>
                <w:bCs/>
                <w:iCs/>
                <w:vertAlign w:val="superscript"/>
              </w:rPr>
              <w:t>th</w:t>
            </w:r>
            <w:r w:rsidRPr="00012509">
              <w:rPr>
                <w:rFonts w:cs="Calibri"/>
                <w:bCs/>
                <w:iCs/>
              </w:rPr>
              <w:t xml:space="preserve">, 2022. </w:t>
            </w:r>
          </w:p>
          <w:p w14:paraId="2226FD32" w14:textId="77777777" w:rsidR="00012509" w:rsidRPr="00012509" w:rsidRDefault="00012509" w:rsidP="00F979ED">
            <w:pPr>
              <w:numPr>
                <w:ilvl w:val="0"/>
                <w:numId w:val="16"/>
              </w:numPr>
              <w:rPr>
                <w:rFonts w:cs="Calibri"/>
                <w:bCs/>
                <w:iCs/>
              </w:rPr>
            </w:pPr>
            <w:r w:rsidRPr="00012509">
              <w:rPr>
                <w:rFonts w:cs="Calibri"/>
                <w:bCs/>
                <w:iCs/>
              </w:rPr>
              <w:t xml:space="preserve">A small core group, from the Polk County Equity Team, has been meeting to create a rough draft of “shared values.” Once a rough draft is created, the small group plan to pull the larger team together. </w:t>
            </w:r>
          </w:p>
          <w:p w14:paraId="4CCC3D2E" w14:textId="77777777" w:rsidR="00012509" w:rsidRPr="00012509" w:rsidRDefault="00012509" w:rsidP="00F979ED">
            <w:pPr>
              <w:numPr>
                <w:ilvl w:val="0"/>
                <w:numId w:val="16"/>
              </w:numPr>
              <w:rPr>
                <w:rFonts w:cs="Calibri"/>
                <w:bCs/>
                <w:iCs/>
              </w:rPr>
            </w:pPr>
            <w:r w:rsidRPr="00012509">
              <w:rPr>
                <w:rFonts w:cs="Calibri"/>
                <w:bCs/>
                <w:iCs/>
              </w:rPr>
              <w:t>The RJCE coordinator helped create a presentation for the Juvenile Judges Conferences, called “Face Behind the Case.”</w:t>
            </w:r>
          </w:p>
          <w:p w14:paraId="5253FBA1" w14:textId="77777777" w:rsidR="00012509" w:rsidRPr="00012509" w:rsidRDefault="00012509" w:rsidP="00012509">
            <w:pPr>
              <w:contextualSpacing/>
              <w:rPr>
                <w:rFonts w:cs="Calibri"/>
              </w:rPr>
            </w:pPr>
          </w:p>
        </w:tc>
      </w:tr>
      <w:tr w:rsidR="00012509" w:rsidRPr="00012509" w14:paraId="1B3F535C" w14:textId="77777777" w:rsidTr="00012509">
        <w:tc>
          <w:tcPr>
            <w:tcW w:w="2605" w:type="dxa"/>
            <w:shd w:val="clear" w:color="auto" w:fill="auto"/>
          </w:tcPr>
          <w:p w14:paraId="60924E47" w14:textId="77777777" w:rsidR="00012509" w:rsidRPr="00012509" w:rsidRDefault="00012509" w:rsidP="00012509">
            <w:pPr>
              <w:rPr>
                <w:rFonts w:cs="Calibri"/>
                <w:b/>
              </w:rPr>
            </w:pPr>
          </w:p>
        </w:tc>
        <w:tc>
          <w:tcPr>
            <w:tcW w:w="2340" w:type="dxa"/>
            <w:shd w:val="clear" w:color="auto" w:fill="auto"/>
          </w:tcPr>
          <w:p w14:paraId="67D1DFC5" w14:textId="77777777" w:rsidR="00012509" w:rsidRPr="00012509" w:rsidRDefault="00012509" w:rsidP="00012509">
            <w:pPr>
              <w:rPr>
                <w:rFonts w:cs="Calibri"/>
              </w:rPr>
            </w:pPr>
          </w:p>
        </w:tc>
        <w:tc>
          <w:tcPr>
            <w:tcW w:w="8460" w:type="dxa"/>
            <w:shd w:val="clear" w:color="auto" w:fill="auto"/>
          </w:tcPr>
          <w:p w14:paraId="79826A92" w14:textId="77777777" w:rsidR="00012509" w:rsidRPr="00012509" w:rsidRDefault="00012509" w:rsidP="00012509">
            <w:pPr>
              <w:rPr>
                <w:rFonts w:cs="Calibri"/>
              </w:rPr>
            </w:pPr>
          </w:p>
        </w:tc>
      </w:tr>
      <w:tr w:rsidR="00012509" w:rsidRPr="00012509" w14:paraId="6DB093FA" w14:textId="77777777" w:rsidTr="00012509">
        <w:tc>
          <w:tcPr>
            <w:tcW w:w="2605" w:type="dxa"/>
            <w:shd w:val="clear" w:color="auto" w:fill="auto"/>
          </w:tcPr>
          <w:p w14:paraId="676DAEAF" w14:textId="77777777" w:rsidR="00012509" w:rsidRPr="00012509" w:rsidRDefault="00012509" w:rsidP="00012509">
            <w:pPr>
              <w:rPr>
                <w:rFonts w:cs="Calibri"/>
                <w:b/>
              </w:rPr>
            </w:pPr>
            <w:r w:rsidRPr="00012509">
              <w:rPr>
                <w:rFonts w:cs="Calibri"/>
                <w:b/>
              </w:rPr>
              <w:t>Iowa Department of Health &amp; Human Services</w:t>
            </w:r>
          </w:p>
        </w:tc>
        <w:tc>
          <w:tcPr>
            <w:tcW w:w="2340" w:type="dxa"/>
            <w:shd w:val="clear" w:color="auto" w:fill="auto"/>
          </w:tcPr>
          <w:p w14:paraId="75D36D9A" w14:textId="77777777" w:rsidR="00012509" w:rsidRPr="00012509" w:rsidRDefault="00012509" w:rsidP="00012509">
            <w:pPr>
              <w:rPr>
                <w:rFonts w:cs="Calibri"/>
                <w:b/>
              </w:rPr>
            </w:pPr>
            <w:r w:rsidRPr="00012509">
              <w:rPr>
                <w:rFonts w:cs="Calibri"/>
                <w:b/>
              </w:rPr>
              <w:t>Worker of Color (WOC) Support Group</w:t>
            </w:r>
          </w:p>
        </w:tc>
        <w:tc>
          <w:tcPr>
            <w:tcW w:w="8460" w:type="dxa"/>
            <w:shd w:val="clear" w:color="auto" w:fill="auto"/>
          </w:tcPr>
          <w:p w14:paraId="4B209AB7" w14:textId="77777777" w:rsidR="00012509" w:rsidRPr="00012509" w:rsidRDefault="00012509" w:rsidP="00012509">
            <w:pPr>
              <w:rPr>
                <w:rFonts w:cs="Calibri"/>
              </w:rPr>
            </w:pPr>
            <w:r w:rsidRPr="00012509">
              <w:rPr>
                <w:rFonts w:cs="Calibri"/>
              </w:rPr>
              <w:t xml:space="preserve">A support group for Workers of Color (WOC) was created to help with the retention of workers at DHS. This group meets monthly, for an hour and a half, to learn trauma informed care strategies for self-care and to create a brave space where workers of color can network and discuss stressors of social work. Food was provided at these meetings. </w:t>
            </w:r>
          </w:p>
          <w:p w14:paraId="3CDC3C5E" w14:textId="77777777" w:rsidR="00012509" w:rsidRPr="00012509" w:rsidRDefault="00012509" w:rsidP="00012509">
            <w:pPr>
              <w:rPr>
                <w:rFonts w:cs="Calibri"/>
              </w:rPr>
            </w:pPr>
          </w:p>
          <w:p w14:paraId="6804AC7A" w14:textId="77777777" w:rsidR="00012509" w:rsidRPr="00012509" w:rsidRDefault="00012509" w:rsidP="00012509">
            <w:pPr>
              <w:rPr>
                <w:rFonts w:cs="Calibri"/>
              </w:rPr>
            </w:pPr>
            <w:r w:rsidRPr="00012509">
              <w:rPr>
                <w:rFonts w:cs="Calibri"/>
              </w:rPr>
              <w:t xml:space="preserve">Tommy Ross, a contractor for DHHS, has taken over the coordination of the WOC Support Group. </w:t>
            </w:r>
          </w:p>
          <w:p w14:paraId="1659A55B" w14:textId="77777777" w:rsidR="00012509" w:rsidRPr="00012509" w:rsidRDefault="00012509" w:rsidP="00012509">
            <w:pPr>
              <w:rPr>
                <w:rFonts w:cs="Calibri"/>
              </w:rPr>
            </w:pPr>
          </w:p>
          <w:p w14:paraId="08295028" w14:textId="77777777" w:rsidR="00012509" w:rsidRPr="00012509" w:rsidRDefault="00012509" w:rsidP="00012509">
            <w:pPr>
              <w:rPr>
                <w:rFonts w:cs="Calibri"/>
                <w:b/>
                <w:u w:val="single"/>
              </w:rPr>
            </w:pPr>
            <w:r w:rsidRPr="00012509">
              <w:rPr>
                <w:rFonts w:cs="Calibri"/>
                <w:b/>
                <w:u w:val="single"/>
              </w:rPr>
              <w:t xml:space="preserve">Outcomes: </w:t>
            </w:r>
          </w:p>
          <w:p w14:paraId="33F4B592" w14:textId="77777777" w:rsidR="00012509" w:rsidRPr="00012509" w:rsidRDefault="00012509" w:rsidP="00012509">
            <w:pPr>
              <w:rPr>
                <w:rFonts w:cs="Calibri"/>
              </w:rPr>
            </w:pPr>
            <w:r w:rsidRPr="00012509">
              <w:rPr>
                <w:rFonts w:cs="Calibri"/>
              </w:rPr>
              <w:t xml:space="preserve">The RJCE Coordinator is no longer facilitating the WOC Support Group. Tommy Ross will be taking over the coordination of this group. </w:t>
            </w:r>
          </w:p>
          <w:p w14:paraId="4DE66DDE" w14:textId="77777777" w:rsidR="00012509" w:rsidRPr="00012509" w:rsidRDefault="00012509" w:rsidP="00012509">
            <w:pPr>
              <w:rPr>
                <w:rFonts w:cs="Calibri"/>
              </w:rPr>
            </w:pPr>
          </w:p>
          <w:p w14:paraId="1C11B099" w14:textId="77777777" w:rsidR="00012509" w:rsidRPr="00012509" w:rsidRDefault="00012509" w:rsidP="00012509">
            <w:pPr>
              <w:rPr>
                <w:rFonts w:cs="Calibri"/>
                <w:iCs/>
              </w:rPr>
            </w:pPr>
          </w:p>
        </w:tc>
      </w:tr>
      <w:tr w:rsidR="00012509" w:rsidRPr="00012509" w14:paraId="39FEFE3A" w14:textId="77777777" w:rsidTr="00012509">
        <w:tc>
          <w:tcPr>
            <w:tcW w:w="2605" w:type="dxa"/>
            <w:shd w:val="clear" w:color="auto" w:fill="auto"/>
          </w:tcPr>
          <w:p w14:paraId="2A29D914" w14:textId="77777777" w:rsidR="00012509" w:rsidRPr="00012509" w:rsidRDefault="00012509" w:rsidP="00012509">
            <w:pPr>
              <w:rPr>
                <w:rFonts w:cs="Calibri"/>
                <w:b/>
              </w:rPr>
            </w:pPr>
          </w:p>
        </w:tc>
        <w:tc>
          <w:tcPr>
            <w:tcW w:w="2340" w:type="dxa"/>
            <w:shd w:val="clear" w:color="auto" w:fill="auto"/>
          </w:tcPr>
          <w:p w14:paraId="2279A677" w14:textId="77777777" w:rsidR="00012509" w:rsidRPr="00012509" w:rsidRDefault="00012509" w:rsidP="00012509">
            <w:pPr>
              <w:rPr>
                <w:rFonts w:cs="Calibri"/>
              </w:rPr>
            </w:pPr>
          </w:p>
        </w:tc>
        <w:tc>
          <w:tcPr>
            <w:tcW w:w="8460" w:type="dxa"/>
            <w:shd w:val="clear" w:color="auto" w:fill="auto"/>
          </w:tcPr>
          <w:p w14:paraId="2FF3E0AC" w14:textId="77777777" w:rsidR="00012509" w:rsidRPr="00012509" w:rsidRDefault="00012509" w:rsidP="00012509">
            <w:pPr>
              <w:rPr>
                <w:rFonts w:cs="Calibri"/>
              </w:rPr>
            </w:pPr>
          </w:p>
        </w:tc>
      </w:tr>
      <w:tr w:rsidR="00012509" w:rsidRPr="00012509" w14:paraId="3899BC9D" w14:textId="77777777" w:rsidTr="00012509">
        <w:tc>
          <w:tcPr>
            <w:tcW w:w="2605" w:type="dxa"/>
            <w:shd w:val="clear" w:color="auto" w:fill="auto"/>
          </w:tcPr>
          <w:p w14:paraId="066BC573" w14:textId="77777777" w:rsidR="00012509" w:rsidRPr="00012509" w:rsidRDefault="00012509" w:rsidP="00012509">
            <w:pPr>
              <w:rPr>
                <w:rFonts w:cs="Calibri"/>
                <w:b/>
              </w:rPr>
            </w:pPr>
            <w:r w:rsidRPr="00012509">
              <w:rPr>
                <w:rFonts w:cs="Calibri"/>
                <w:b/>
              </w:rPr>
              <w:t xml:space="preserve">Polk County Juvenile Court Services </w:t>
            </w:r>
          </w:p>
        </w:tc>
        <w:tc>
          <w:tcPr>
            <w:tcW w:w="2340" w:type="dxa"/>
            <w:shd w:val="clear" w:color="auto" w:fill="auto"/>
          </w:tcPr>
          <w:p w14:paraId="6F82801A" w14:textId="77777777" w:rsidR="00012509" w:rsidRPr="00012509" w:rsidRDefault="00012509" w:rsidP="00012509">
            <w:pPr>
              <w:rPr>
                <w:rFonts w:cs="Calibri"/>
                <w:b/>
              </w:rPr>
            </w:pPr>
            <w:r w:rsidRPr="00012509">
              <w:rPr>
                <w:rFonts w:cs="Calibri"/>
                <w:b/>
              </w:rPr>
              <w:t xml:space="preserve">Pre-Arrest Diversion </w:t>
            </w:r>
          </w:p>
        </w:tc>
        <w:tc>
          <w:tcPr>
            <w:tcW w:w="8460" w:type="dxa"/>
            <w:shd w:val="clear" w:color="auto" w:fill="auto"/>
          </w:tcPr>
          <w:p w14:paraId="7C794F8A" w14:textId="77777777" w:rsidR="00012509" w:rsidRPr="00012509" w:rsidRDefault="00012509" w:rsidP="00012509">
            <w:pPr>
              <w:rPr>
                <w:rFonts w:cs="Calibri"/>
              </w:rPr>
            </w:pPr>
            <w:r w:rsidRPr="00012509">
              <w:rPr>
                <w:rFonts w:cs="Calibri"/>
              </w:rPr>
              <w:t xml:space="preserve">Pre-Arrest Diversion (PAD) is a collaboration between the Des Moines Police Department (DMPS), Juvenile Court Services (JCS) and Polk Decat. The goal of this initiative is to reduce the number youth, especially youth of color, from entering the Juvenile Justice System. DMPD took ownership of the Second Chance Program and mandated this practice throughout the whole police department. Every child eligible for the Second Chance Program will be diverted; no more police discretion. </w:t>
            </w:r>
          </w:p>
          <w:p w14:paraId="54ED6920" w14:textId="77777777" w:rsidR="00012509" w:rsidRPr="00012509" w:rsidRDefault="00012509" w:rsidP="00012509">
            <w:pPr>
              <w:rPr>
                <w:rFonts w:cs="Calibri"/>
              </w:rPr>
            </w:pPr>
          </w:p>
          <w:p w14:paraId="32E6E48A" w14:textId="77777777" w:rsidR="00012509" w:rsidRPr="00012509" w:rsidRDefault="00012509" w:rsidP="00012509">
            <w:pPr>
              <w:rPr>
                <w:rFonts w:cs="Calibri"/>
                <w:b/>
                <w:u w:val="single"/>
              </w:rPr>
            </w:pPr>
            <w:r w:rsidRPr="00012509">
              <w:rPr>
                <w:rFonts w:cs="Calibri"/>
                <w:b/>
                <w:u w:val="single"/>
              </w:rPr>
              <w:t xml:space="preserve">Outcomes: </w:t>
            </w:r>
          </w:p>
          <w:p w14:paraId="5EDA5BE5" w14:textId="77777777" w:rsidR="00012509" w:rsidRPr="00012509" w:rsidRDefault="00012509" w:rsidP="00012509">
            <w:pPr>
              <w:rPr>
                <w:rFonts w:cs="Calibri"/>
              </w:rPr>
            </w:pPr>
            <w:r w:rsidRPr="00012509">
              <w:rPr>
                <w:rFonts w:cs="Calibri"/>
              </w:rPr>
              <w:t xml:space="preserve">Polk Decat hired a Pre-Arrest Case Manager, Jay Hansen. The PAD Case Manager coordinates the Second Chance Program with the DMPD. </w:t>
            </w:r>
          </w:p>
          <w:p w14:paraId="7A045141" w14:textId="77777777" w:rsidR="00012509" w:rsidRPr="00012509" w:rsidRDefault="00012509" w:rsidP="00012509">
            <w:pPr>
              <w:rPr>
                <w:rFonts w:cs="Calibri"/>
              </w:rPr>
            </w:pPr>
          </w:p>
          <w:p w14:paraId="12AE2E7D" w14:textId="77777777" w:rsidR="00012509" w:rsidRPr="00012509" w:rsidRDefault="00012509" w:rsidP="00012509">
            <w:pPr>
              <w:rPr>
                <w:rFonts w:cs="Calibri"/>
              </w:rPr>
            </w:pPr>
            <w:r w:rsidRPr="00012509">
              <w:rPr>
                <w:rFonts w:cs="Calibri"/>
              </w:rPr>
              <w:t xml:space="preserve">The PAD Case Manager provides intervention and diversion programming for eligible youth throughout the year. </w:t>
            </w:r>
          </w:p>
          <w:p w14:paraId="3F3A3F43" w14:textId="77777777" w:rsidR="00012509" w:rsidRPr="00012509" w:rsidRDefault="00012509" w:rsidP="00012509">
            <w:pPr>
              <w:rPr>
                <w:rFonts w:cs="Calibri"/>
              </w:rPr>
            </w:pPr>
          </w:p>
        </w:tc>
      </w:tr>
      <w:tr w:rsidR="00012509" w:rsidRPr="00012509" w14:paraId="5B2CCE39" w14:textId="77777777" w:rsidTr="00012509">
        <w:tc>
          <w:tcPr>
            <w:tcW w:w="2605" w:type="dxa"/>
            <w:shd w:val="clear" w:color="auto" w:fill="auto"/>
          </w:tcPr>
          <w:p w14:paraId="7CE5B39D" w14:textId="77777777" w:rsidR="00012509" w:rsidRPr="00012509" w:rsidRDefault="00012509" w:rsidP="00012509">
            <w:pPr>
              <w:rPr>
                <w:rFonts w:cs="Calibri"/>
                <w:b/>
              </w:rPr>
            </w:pPr>
          </w:p>
        </w:tc>
        <w:tc>
          <w:tcPr>
            <w:tcW w:w="2340" w:type="dxa"/>
            <w:shd w:val="clear" w:color="auto" w:fill="auto"/>
          </w:tcPr>
          <w:p w14:paraId="13289369" w14:textId="77777777" w:rsidR="00012509" w:rsidRPr="00012509" w:rsidRDefault="00012509" w:rsidP="00012509">
            <w:pPr>
              <w:rPr>
                <w:rFonts w:cs="Calibri"/>
              </w:rPr>
            </w:pPr>
          </w:p>
        </w:tc>
        <w:tc>
          <w:tcPr>
            <w:tcW w:w="8460" w:type="dxa"/>
            <w:shd w:val="clear" w:color="auto" w:fill="auto"/>
          </w:tcPr>
          <w:p w14:paraId="16ABE2E9" w14:textId="77777777" w:rsidR="00012509" w:rsidRPr="00012509" w:rsidRDefault="00012509" w:rsidP="00012509">
            <w:pPr>
              <w:rPr>
                <w:rFonts w:cs="Calibri"/>
              </w:rPr>
            </w:pPr>
          </w:p>
        </w:tc>
      </w:tr>
      <w:tr w:rsidR="00012509" w:rsidRPr="00012509" w14:paraId="59432ECF" w14:textId="77777777" w:rsidTr="00012509">
        <w:trPr>
          <w:trHeight w:val="890"/>
        </w:trPr>
        <w:tc>
          <w:tcPr>
            <w:tcW w:w="2605" w:type="dxa"/>
            <w:shd w:val="clear" w:color="auto" w:fill="auto"/>
          </w:tcPr>
          <w:p w14:paraId="60F048C8" w14:textId="77777777" w:rsidR="00012509" w:rsidRPr="00012509" w:rsidRDefault="00012509" w:rsidP="00012509">
            <w:pPr>
              <w:rPr>
                <w:rFonts w:cs="Calibri"/>
                <w:b/>
              </w:rPr>
            </w:pPr>
            <w:r w:rsidRPr="00012509">
              <w:rPr>
                <w:rFonts w:cs="Calibri"/>
                <w:b/>
              </w:rPr>
              <w:t>Polk County Juvenile Court Services</w:t>
            </w:r>
          </w:p>
        </w:tc>
        <w:tc>
          <w:tcPr>
            <w:tcW w:w="2340" w:type="dxa"/>
            <w:shd w:val="clear" w:color="auto" w:fill="auto"/>
          </w:tcPr>
          <w:p w14:paraId="7D2505F5" w14:textId="77777777" w:rsidR="00012509" w:rsidRPr="00012509" w:rsidRDefault="00012509" w:rsidP="00012509">
            <w:pPr>
              <w:rPr>
                <w:rFonts w:cs="Calibri"/>
                <w:b/>
              </w:rPr>
            </w:pPr>
            <w:r w:rsidRPr="00012509">
              <w:rPr>
                <w:rFonts w:cs="Calibri"/>
                <w:b/>
              </w:rPr>
              <w:t>DMC Sub-committee</w:t>
            </w:r>
          </w:p>
        </w:tc>
        <w:tc>
          <w:tcPr>
            <w:tcW w:w="8460" w:type="dxa"/>
            <w:shd w:val="clear" w:color="auto" w:fill="auto"/>
          </w:tcPr>
          <w:p w14:paraId="10627806" w14:textId="77777777" w:rsidR="00012509" w:rsidRPr="00012509" w:rsidRDefault="00012509" w:rsidP="00012509">
            <w:pPr>
              <w:rPr>
                <w:rFonts w:cs="Calibri"/>
              </w:rPr>
            </w:pPr>
            <w:r w:rsidRPr="00012509">
              <w:rPr>
                <w:rFonts w:cs="Calibri"/>
              </w:rPr>
              <w:t xml:space="preserve">Polk Juvenile Court Services (JCS) Disproportionate Minority Contact (DMC) sub-committee reviewed local DMC data and creating initiatives to reduce disparities that exist within the Juvenile Justice System. </w:t>
            </w:r>
          </w:p>
          <w:p w14:paraId="2CA346F0" w14:textId="77777777" w:rsidR="00012509" w:rsidRPr="00012509" w:rsidRDefault="00012509" w:rsidP="00012509">
            <w:pPr>
              <w:rPr>
                <w:rFonts w:cs="Calibri"/>
              </w:rPr>
            </w:pPr>
          </w:p>
          <w:p w14:paraId="0EE526FA" w14:textId="77777777" w:rsidR="00012509" w:rsidRPr="00012509" w:rsidRDefault="00012509" w:rsidP="00012509">
            <w:pPr>
              <w:rPr>
                <w:rFonts w:cs="Calibri"/>
              </w:rPr>
            </w:pPr>
            <w:r w:rsidRPr="00012509">
              <w:rPr>
                <w:rFonts w:cs="Calibri"/>
              </w:rPr>
              <w:t xml:space="preserve">The Polk JCS DMC committee continues to meet quarterly to work on goals. The DMC committee closely looked at deep-end JCS involved kids. The DMC committee found that JCO’s exhausted all options when kids are on probation. The DMC committee will be more effective if they focused on prevention and early intervention services. </w:t>
            </w:r>
          </w:p>
          <w:p w14:paraId="08150ABB" w14:textId="77777777" w:rsidR="00012509" w:rsidRPr="00012509" w:rsidRDefault="00012509" w:rsidP="00012509">
            <w:pPr>
              <w:rPr>
                <w:rFonts w:cs="Calibri"/>
              </w:rPr>
            </w:pPr>
          </w:p>
          <w:p w14:paraId="2A496D78" w14:textId="77777777" w:rsidR="00012509" w:rsidRPr="00012509" w:rsidRDefault="00012509" w:rsidP="00012509">
            <w:pPr>
              <w:rPr>
                <w:rFonts w:cs="Calibri"/>
                <w:b/>
                <w:u w:val="single"/>
              </w:rPr>
            </w:pPr>
            <w:r w:rsidRPr="00012509">
              <w:rPr>
                <w:rFonts w:cs="Calibri"/>
                <w:b/>
                <w:u w:val="single"/>
              </w:rPr>
              <w:t xml:space="preserve">Outcomes: </w:t>
            </w:r>
          </w:p>
          <w:p w14:paraId="5DF95DA6" w14:textId="77777777" w:rsidR="00012509" w:rsidRPr="00012509" w:rsidRDefault="00012509" w:rsidP="00F979ED">
            <w:pPr>
              <w:numPr>
                <w:ilvl w:val="0"/>
                <w:numId w:val="9"/>
              </w:numPr>
              <w:contextualSpacing/>
              <w:rPr>
                <w:rFonts w:cs="Calibri"/>
                <w:spacing w:val="-3"/>
              </w:rPr>
            </w:pPr>
            <w:r w:rsidRPr="00012509">
              <w:rPr>
                <w:rFonts w:cs="Calibri"/>
                <w:spacing w:val="-3"/>
              </w:rPr>
              <w:t>Provide oversight and document Polk efforts to reduce DMC and encourage expansion to local areas.</w:t>
            </w:r>
          </w:p>
          <w:p w14:paraId="428A86F7" w14:textId="77777777" w:rsidR="00012509" w:rsidRPr="00012509" w:rsidRDefault="00012509" w:rsidP="00F979ED">
            <w:pPr>
              <w:numPr>
                <w:ilvl w:val="0"/>
                <w:numId w:val="9"/>
              </w:numPr>
              <w:contextualSpacing/>
              <w:rPr>
                <w:rFonts w:cs="Calibri"/>
                <w:spacing w:val="-3"/>
              </w:rPr>
            </w:pPr>
            <w:r w:rsidRPr="00012509">
              <w:rPr>
                <w:rFonts w:cs="Calibri"/>
                <w:spacing w:val="-3"/>
              </w:rPr>
              <w:t>To engage in further efforts through support of key legislation and community initiatives to address DMC.</w:t>
            </w:r>
          </w:p>
          <w:p w14:paraId="57688D84" w14:textId="77777777" w:rsidR="00012509" w:rsidRPr="00012509" w:rsidRDefault="00012509" w:rsidP="00F979ED">
            <w:pPr>
              <w:numPr>
                <w:ilvl w:val="0"/>
                <w:numId w:val="9"/>
              </w:numPr>
              <w:contextualSpacing/>
              <w:rPr>
                <w:rFonts w:cs="Calibri"/>
                <w:spacing w:val="-3"/>
              </w:rPr>
            </w:pPr>
            <w:r w:rsidRPr="00012509">
              <w:rPr>
                <w:rFonts w:cs="Calibri"/>
                <w:spacing w:val="-3"/>
              </w:rPr>
              <w:t>Continue to learn and understand the disparate treatment of minorities in the juvenile justice system.</w:t>
            </w:r>
          </w:p>
          <w:p w14:paraId="6109EE59" w14:textId="77777777" w:rsidR="00012509" w:rsidRPr="00012509" w:rsidRDefault="00012509" w:rsidP="00F979ED">
            <w:pPr>
              <w:numPr>
                <w:ilvl w:val="0"/>
                <w:numId w:val="9"/>
              </w:numPr>
              <w:contextualSpacing/>
              <w:rPr>
                <w:rFonts w:cs="Calibri"/>
                <w:spacing w:val="-3"/>
              </w:rPr>
            </w:pPr>
            <w:r w:rsidRPr="00012509">
              <w:rPr>
                <w:rFonts w:cs="Calibri"/>
                <w:spacing w:val="-3"/>
              </w:rPr>
              <w:t>Conduct Quarterly Review/analysis data (school suspension, JCS, detention, etc.) and make necessary modifications.</w:t>
            </w:r>
          </w:p>
          <w:p w14:paraId="5509ADAA" w14:textId="77777777" w:rsidR="00012509" w:rsidRPr="00012509" w:rsidRDefault="00012509" w:rsidP="00F979ED">
            <w:pPr>
              <w:numPr>
                <w:ilvl w:val="0"/>
                <w:numId w:val="9"/>
              </w:numPr>
              <w:contextualSpacing/>
              <w:rPr>
                <w:rFonts w:cs="Calibri"/>
                <w:spacing w:val="-3"/>
              </w:rPr>
            </w:pPr>
            <w:r w:rsidRPr="00012509">
              <w:rPr>
                <w:rFonts w:cs="Calibri"/>
                <w:spacing w:val="-3"/>
              </w:rPr>
              <w:t>Utilize data, standardized screening tools, detention alternatives, etc., to ensure juvenile detention facilities are equitably provided for public safety.</w:t>
            </w:r>
          </w:p>
          <w:p w14:paraId="6F582AB9" w14:textId="77777777" w:rsidR="00012509" w:rsidRPr="00012509" w:rsidRDefault="00012509" w:rsidP="00F979ED">
            <w:pPr>
              <w:numPr>
                <w:ilvl w:val="0"/>
                <w:numId w:val="9"/>
              </w:numPr>
              <w:contextualSpacing/>
              <w:rPr>
                <w:rFonts w:cs="Calibri"/>
                <w:spacing w:val="-3"/>
              </w:rPr>
            </w:pPr>
            <w:r w:rsidRPr="00012509">
              <w:rPr>
                <w:rFonts w:cs="Calibri"/>
                <w:spacing w:val="-3"/>
              </w:rPr>
              <w:t>Provide clearly defined police-led pre-arrest diversion opportunities for low-risk minority juvenile offenders.</w:t>
            </w:r>
          </w:p>
          <w:p w14:paraId="246BDE7D" w14:textId="77777777" w:rsidR="00012509" w:rsidRPr="00012509" w:rsidRDefault="00012509" w:rsidP="00012509">
            <w:pPr>
              <w:rPr>
                <w:rFonts w:cs="Calibri"/>
              </w:rPr>
            </w:pPr>
            <w:r w:rsidRPr="00012509">
              <w:rPr>
                <w:rFonts w:cs="Calibri"/>
              </w:rPr>
              <w:t>Develop and implement programs or interventions that are culturally responsive and accessible to youth and families of color.</w:t>
            </w:r>
          </w:p>
        </w:tc>
      </w:tr>
      <w:tr w:rsidR="00012509" w:rsidRPr="00012509" w14:paraId="6D719DF7" w14:textId="77777777" w:rsidTr="00012509">
        <w:tc>
          <w:tcPr>
            <w:tcW w:w="2605" w:type="dxa"/>
            <w:shd w:val="clear" w:color="auto" w:fill="auto"/>
          </w:tcPr>
          <w:p w14:paraId="0167AD65" w14:textId="77777777" w:rsidR="00012509" w:rsidRPr="00012509" w:rsidRDefault="00012509" w:rsidP="00012509">
            <w:pPr>
              <w:rPr>
                <w:rFonts w:eastAsia="Times New Roman" w:cs="Calibri"/>
                <w:b/>
                <w:bCs/>
                <w:color w:val="000000"/>
              </w:rPr>
            </w:pPr>
            <w:r w:rsidRPr="00012509">
              <w:rPr>
                <w:rFonts w:cs="Calibri"/>
                <w:b/>
                <w:bCs/>
                <w:color w:val="000000"/>
              </w:rPr>
              <w:t>JW Reed Christian Academy</w:t>
            </w:r>
          </w:p>
          <w:p w14:paraId="0173A847" w14:textId="77777777" w:rsidR="00012509" w:rsidRPr="00012509" w:rsidRDefault="00012509" w:rsidP="00012509">
            <w:pPr>
              <w:rPr>
                <w:rFonts w:cs="Calibri"/>
                <w:b/>
                <w:bCs/>
              </w:rPr>
            </w:pPr>
          </w:p>
        </w:tc>
        <w:tc>
          <w:tcPr>
            <w:tcW w:w="2340" w:type="dxa"/>
            <w:shd w:val="clear" w:color="auto" w:fill="auto"/>
          </w:tcPr>
          <w:p w14:paraId="4D0B6231" w14:textId="77777777" w:rsidR="00012509" w:rsidRPr="00012509" w:rsidRDefault="00012509" w:rsidP="00012509">
            <w:pPr>
              <w:rPr>
                <w:rFonts w:cs="Calibri"/>
                <w:b/>
              </w:rPr>
            </w:pPr>
            <w:r w:rsidRPr="00012509">
              <w:rPr>
                <w:rFonts w:cs="Calibri"/>
                <w:b/>
              </w:rPr>
              <w:t>12</w:t>
            </w:r>
            <w:r w:rsidRPr="00012509">
              <w:rPr>
                <w:rFonts w:cs="Calibri"/>
                <w:b/>
                <w:vertAlign w:val="superscript"/>
              </w:rPr>
              <w:t>th</w:t>
            </w:r>
            <w:r w:rsidRPr="00012509">
              <w:rPr>
                <w:rFonts w:cs="Calibri"/>
                <w:b/>
              </w:rPr>
              <w:t xml:space="preserve"> Grade Music Dept year end concert</w:t>
            </w:r>
          </w:p>
          <w:p w14:paraId="48C2D232" w14:textId="77777777" w:rsidR="00012509" w:rsidRPr="00012509" w:rsidRDefault="00012509" w:rsidP="00012509">
            <w:pPr>
              <w:rPr>
                <w:rFonts w:cs="Calibri"/>
              </w:rPr>
            </w:pPr>
          </w:p>
          <w:p w14:paraId="750691F7" w14:textId="77777777" w:rsidR="00012509" w:rsidRPr="00012509" w:rsidRDefault="00012509" w:rsidP="00012509">
            <w:pPr>
              <w:rPr>
                <w:rFonts w:cs="Calibri"/>
              </w:rPr>
            </w:pPr>
          </w:p>
          <w:p w14:paraId="181AADB7" w14:textId="77777777" w:rsidR="00012509" w:rsidRPr="00012509" w:rsidRDefault="00012509" w:rsidP="00012509">
            <w:pPr>
              <w:rPr>
                <w:rFonts w:cs="Calibri"/>
              </w:rPr>
            </w:pPr>
          </w:p>
          <w:p w14:paraId="5286F80E" w14:textId="77777777" w:rsidR="00012509" w:rsidRPr="00012509" w:rsidRDefault="00012509" w:rsidP="00012509">
            <w:pPr>
              <w:rPr>
                <w:rFonts w:cs="Calibri"/>
              </w:rPr>
            </w:pPr>
          </w:p>
          <w:p w14:paraId="1EE7223B" w14:textId="77777777" w:rsidR="00012509" w:rsidRPr="00012509" w:rsidRDefault="00012509" w:rsidP="00012509">
            <w:pPr>
              <w:rPr>
                <w:rFonts w:cs="Calibri"/>
              </w:rPr>
            </w:pPr>
          </w:p>
          <w:p w14:paraId="2418EF8D" w14:textId="77777777" w:rsidR="00012509" w:rsidRPr="00012509" w:rsidRDefault="00012509" w:rsidP="00012509">
            <w:pPr>
              <w:rPr>
                <w:rFonts w:cs="Calibri"/>
                <w:b/>
              </w:rPr>
            </w:pPr>
          </w:p>
          <w:p w14:paraId="6BAABDF3" w14:textId="77777777" w:rsidR="00012509" w:rsidRPr="00012509" w:rsidRDefault="00012509" w:rsidP="00012509">
            <w:pPr>
              <w:jc w:val="center"/>
              <w:rPr>
                <w:rFonts w:cs="Calibri"/>
              </w:rPr>
            </w:pPr>
          </w:p>
        </w:tc>
        <w:tc>
          <w:tcPr>
            <w:tcW w:w="8460" w:type="dxa"/>
            <w:shd w:val="clear" w:color="auto" w:fill="auto"/>
          </w:tcPr>
          <w:p w14:paraId="1046094B" w14:textId="77777777" w:rsidR="00012509" w:rsidRPr="00012509" w:rsidRDefault="00012509" w:rsidP="00012509">
            <w:r w:rsidRPr="00012509">
              <w:fldChar w:fldCharType="begin"/>
            </w:r>
            <w:r w:rsidRPr="00012509">
              <w:instrText xml:space="preserve"> LINK Excel.Sheet.12 "C:\\Users\\tburke\\AppData\\Local\\Microsoft\\Windows\\INetCache\\Content.Outlook\\UMDO6PDN\\FY22 EOY Community Grant Recipient Reports - MFYI FUNDS.xlsx" "Sheet!R2C4" \a \f 4 \h  \* MERGEFORMAT </w:instrText>
            </w:r>
            <w:r w:rsidRPr="00012509">
              <w:fldChar w:fldCharType="separate"/>
            </w:r>
          </w:p>
          <w:p w14:paraId="69DF3904" w14:textId="77777777" w:rsidR="00012509" w:rsidRPr="00012509" w:rsidRDefault="00012509" w:rsidP="00012509">
            <w:pPr>
              <w:rPr>
                <w:rFonts w:eastAsia="Times New Roman" w:cs="Calibri"/>
                <w:color w:val="000000"/>
              </w:rPr>
            </w:pPr>
            <w:r w:rsidRPr="00012509">
              <w:rPr>
                <w:rFonts w:eastAsia="Times New Roman" w:cs="Calibri"/>
                <w:color w:val="000000"/>
              </w:rPr>
              <w:t>Students were able to showcase their musical talents and efforts successfully and proudly through vocal and instrumental means. Soloists dealing with anxiety were able to overcome their uncertainties and perform before a crowd of people. The students were able to celebrate their hard work and job well done with their friends and family as well as experience a sense of accomplishment and self-acceptance for their talents and their effort to make the concert a success.</w:t>
            </w:r>
          </w:p>
          <w:p w14:paraId="339B4631" w14:textId="77777777" w:rsidR="00012509" w:rsidRPr="00012509" w:rsidRDefault="00012509" w:rsidP="00012509">
            <w:r w:rsidRPr="00012509">
              <w:rPr>
                <w:b/>
                <w:bCs/>
              </w:rPr>
              <w:t>$3,900.00</w:t>
            </w:r>
            <w:r w:rsidRPr="00012509">
              <w:fldChar w:fldCharType="begin"/>
            </w:r>
            <w:r w:rsidRPr="00012509">
              <w:instrText xml:space="preserve"> LINK Excel.Sheet.12 "C:\\Users\\tburke\\AppData\\Local\\Microsoft\\Windows\\INetCache\\Content.Outlook\\UMDO6PDN\\FY22 EOY Community Grant Recipient Reports - MFYI FUNDS.xlsx" "Sheet!R2C3" \a \f 4 \h  \* MERGEFORMAT </w:instrText>
            </w:r>
            <w:r w:rsidRPr="00012509">
              <w:fldChar w:fldCharType="separate"/>
            </w:r>
          </w:p>
          <w:p w14:paraId="66E08351" w14:textId="77777777" w:rsidR="00012509" w:rsidRPr="00012509" w:rsidRDefault="00012509" w:rsidP="00012509">
            <w:pPr>
              <w:rPr>
                <w:rFonts w:eastAsia="Times New Roman" w:cs="Calibri"/>
                <w:color w:val="000000"/>
              </w:rPr>
            </w:pPr>
            <w:r w:rsidRPr="00012509">
              <w:rPr>
                <w:rFonts w:eastAsia="Times New Roman" w:cs="Calibri"/>
                <w:color w:val="000000"/>
              </w:rPr>
              <w:t xml:space="preserve">There were approximately 120 attendees at the event. Attendees were from predominately low income and middle income families. The majority of attendees were minorities from the local comunity. </w:t>
            </w:r>
          </w:p>
          <w:p w14:paraId="4E1A9922" w14:textId="77777777" w:rsidR="00012509" w:rsidRPr="00012509" w:rsidRDefault="00012509" w:rsidP="00012509">
            <w:pPr>
              <w:rPr>
                <w:rFonts w:cs="Calibri"/>
              </w:rPr>
            </w:pPr>
            <w:r w:rsidRPr="00012509">
              <w:rPr>
                <w:rFonts w:eastAsia="Times New Roman" w:cs="Calibri"/>
                <w:color w:val="000000"/>
              </w:rPr>
              <w:fldChar w:fldCharType="end"/>
            </w:r>
            <w:r w:rsidRPr="00012509">
              <w:rPr>
                <w:rFonts w:cs="Calibri"/>
              </w:rPr>
              <w:fldChar w:fldCharType="end"/>
            </w:r>
          </w:p>
        </w:tc>
      </w:tr>
      <w:tr w:rsidR="00012509" w:rsidRPr="00012509" w14:paraId="4ECF99F9" w14:textId="77777777" w:rsidTr="00012509">
        <w:tc>
          <w:tcPr>
            <w:tcW w:w="2605" w:type="dxa"/>
            <w:shd w:val="clear" w:color="auto" w:fill="auto"/>
          </w:tcPr>
          <w:p w14:paraId="3AC60D29" w14:textId="77777777" w:rsidR="00012509" w:rsidRPr="00012509" w:rsidRDefault="00012509" w:rsidP="00012509">
            <w:pPr>
              <w:rPr>
                <w:rFonts w:cs="Calibri"/>
                <w:b/>
              </w:rPr>
            </w:pPr>
            <w:r w:rsidRPr="00012509">
              <w:rPr>
                <w:rFonts w:cs="Calibri"/>
                <w:b/>
              </w:rPr>
              <w:t>Yeshua Reentry and Recovery Center, Inc.</w:t>
            </w:r>
          </w:p>
        </w:tc>
        <w:tc>
          <w:tcPr>
            <w:tcW w:w="2340" w:type="dxa"/>
            <w:shd w:val="clear" w:color="auto" w:fill="auto"/>
          </w:tcPr>
          <w:p w14:paraId="5AF39E42" w14:textId="77777777" w:rsidR="00012509" w:rsidRPr="00012509" w:rsidRDefault="00012509" w:rsidP="00012509">
            <w:pPr>
              <w:rPr>
                <w:rFonts w:cs="Calibri"/>
                <w:b/>
              </w:rPr>
            </w:pPr>
            <w:r w:rsidRPr="00012509">
              <w:rPr>
                <w:rFonts w:cs="Calibri"/>
                <w:b/>
              </w:rPr>
              <w:t>Financial Literacy Class</w:t>
            </w:r>
          </w:p>
        </w:tc>
        <w:tc>
          <w:tcPr>
            <w:tcW w:w="8460" w:type="dxa"/>
            <w:shd w:val="clear" w:color="auto" w:fill="auto"/>
          </w:tcPr>
          <w:p w14:paraId="4F0B24F0" w14:textId="77777777" w:rsidR="00012509" w:rsidRPr="00012509" w:rsidRDefault="00012509" w:rsidP="00012509">
            <w:pPr>
              <w:rPr>
                <w:rFonts w:cs="Calibri"/>
              </w:rPr>
            </w:pPr>
            <w:r w:rsidRPr="00012509">
              <w:rPr>
                <w:rFonts w:cs="Calibri"/>
              </w:rPr>
              <w:t>The financial Literacy class assisted individuals to set financial goals, create a spending plan, build, and create credit.</w:t>
            </w:r>
          </w:p>
          <w:p w14:paraId="7994F8A8" w14:textId="77777777" w:rsidR="00012509" w:rsidRPr="00012509" w:rsidRDefault="00012509" w:rsidP="00012509">
            <w:r w:rsidRPr="00012509">
              <w:rPr>
                <w:b/>
                <w:bCs/>
              </w:rPr>
              <w:t>$450.00</w:t>
            </w:r>
            <w:r w:rsidRPr="00012509">
              <w:fldChar w:fldCharType="begin"/>
            </w:r>
            <w:r w:rsidRPr="00012509">
              <w:instrText xml:space="preserve"> LINK Excel.Sheet.12 "C:\\Users\\tburke\\AppData\\Local\\Microsoft\\Windows\\INetCache\\Content.Outlook\\UMDO6PDN\\FY22 EOY Community Grant Recipient Reports - MFYI FUNDS.xlsx" "Sheet!R3C4" \a \f 4 \h </w:instrText>
            </w:r>
            <w:r w:rsidRPr="00012509">
              <w:fldChar w:fldCharType="separate"/>
            </w:r>
          </w:p>
          <w:p w14:paraId="63142D54" w14:textId="77777777" w:rsidR="00012509" w:rsidRPr="00012509" w:rsidRDefault="00012509" w:rsidP="00012509">
            <w:pPr>
              <w:rPr>
                <w:rFonts w:eastAsia="Times New Roman" w:cs="Calibri"/>
                <w:color w:val="000000"/>
              </w:rPr>
            </w:pPr>
            <w:r w:rsidRPr="00012509">
              <w:rPr>
                <w:rFonts w:eastAsia="Times New Roman" w:cs="Calibri"/>
                <w:color w:val="000000"/>
              </w:rPr>
              <w:t xml:space="preserve">The students reported that when they applied the financial literacy information taught it helped to raise their credit score and purchasing power. </w:t>
            </w:r>
          </w:p>
          <w:p w14:paraId="181BE9BA" w14:textId="77777777" w:rsidR="00012509" w:rsidRPr="00012509" w:rsidRDefault="00012509" w:rsidP="00012509">
            <w:r w:rsidRPr="00012509">
              <w:rPr>
                <w:rFonts w:cs="Calibri"/>
              </w:rPr>
              <w:fldChar w:fldCharType="end"/>
            </w:r>
            <w:r w:rsidRPr="00012509">
              <w:rPr>
                <w:rFonts w:cs="Calibri"/>
              </w:rPr>
              <w:fldChar w:fldCharType="begin"/>
            </w:r>
            <w:r w:rsidRPr="00012509">
              <w:rPr>
                <w:rFonts w:cs="Calibri"/>
              </w:rPr>
              <w:instrText xml:space="preserve"> LINK Excel.Sheet.12 "C:\\Users\\tburke\\AppData\\Local\\Microsoft\\Windows\\INetCache\\Content.Outlook\\UMDO6PDN\\FY22 EOY Community Grant Recipient Reports - MFYI FUNDS.xlsx" "Sheet!R3C3" \a \f 4 \h </w:instrText>
            </w:r>
            <w:r w:rsidRPr="00012509">
              <w:rPr>
                <w:rFonts w:cs="Calibri"/>
              </w:rPr>
              <w:fldChar w:fldCharType="separate"/>
            </w:r>
          </w:p>
          <w:p w14:paraId="01E241DE" w14:textId="77777777" w:rsidR="00012509" w:rsidRPr="00012509" w:rsidRDefault="00012509" w:rsidP="00012509">
            <w:pPr>
              <w:rPr>
                <w:rFonts w:eastAsia="Times New Roman" w:cs="Calibri"/>
                <w:color w:val="000000"/>
              </w:rPr>
            </w:pPr>
            <w:r w:rsidRPr="00012509">
              <w:rPr>
                <w:rFonts w:eastAsia="Times New Roman" w:cs="Calibri"/>
                <w:color w:val="000000"/>
              </w:rPr>
              <w:t xml:space="preserve">We had a total number of five community persons to complete the classes. </w:t>
            </w:r>
          </w:p>
          <w:p w14:paraId="60058517" w14:textId="77777777" w:rsidR="00012509" w:rsidRPr="00012509" w:rsidRDefault="00012509" w:rsidP="00012509">
            <w:pPr>
              <w:rPr>
                <w:rFonts w:cs="Calibri"/>
              </w:rPr>
            </w:pPr>
            <w:r w:rsidRPr="00012509">
              <w:rPr>
                <w:rFonts w:cs="Calibri"/>
              </w:rPr>
              <w:fldChar w:fldCharType="end"/>
            </w:r>
          </w:p>
        </w:tc>
      </w:tr>
      <w:tr w:rsidR="00012509" w:rsidRPr="00012509" w14:paraId="40AA5CE7" w14:textId="77777777" w:rsidTr="00012509">
        <w:tc>
          <w:tcPr>
            <w:tcW w:w="2605" w:type="dxa"/>
            <w:shd w:val="clear" w:color="auto" w:fill="auto"/>
          </w:tcPr>
          <w:p w14:paraId="0D52D567" w14:textId="77777777" w:rsidR="00012509" w:rsidRPr="00012509" w:rsidRDefault="00012509" w:rsidP="00012509">
            <w:pPr>
              <w:rPr>
                <w:rFonts w:cs="Calibri"/>
                <w:b/>
              </w:rPr>
            </w:pPr>
            <w:r w:rsidRPr="00012509">
              <w:rPr>
                <w:rFonts w:cs="Calibri"/>
                <w:b/>
              </w:rPr>
              <w:t>Iowa Coalition Against Domestic Violence</w:t>
            </w:r>
          </w:p>
        </w:tc>
        <w:tc>
          <w:tcPr>
            <w:tcW w:w="2340" w:type="dxa"/>
            <w:shd w:val="clear" w:color="auto" w:fill="auto"/>
          </w:tcPr>
          <w:p w14:paraId="3DD19221" w14:textId="77777777" w:rsidR="00012509" w:rsidRPr="00012509" w:rsidRDefault="00012509" w:rsidP="00012509">
            <w:pPr>
              <w:rPr>
                <w:rFonts w:cs="Calibri"/>
                <w:b/>
              </w:rPr>
            </w:pPr>
            <w:r w:rsidRPr="00012509">
              <w:rPr>
                <w:rFonts w:cs="Calibri"/>
                <w:b/>
              </w:rPr>
              <w:t>Culturally Relevant Non-Violent Parenting Program</w:t>
            </w:r>
          </w:p>
        </w:tc>
        <w:tc>
          <w:tcPr>
            <w:tcW w:w="8460" w:type="dxa"/>
            <w:shd w:val="clear" w:color="auto" w:fill="auto"/>
          </w:tcPr>
          <w:p w14:paraId="2BDFE14B" w14:textId="77777777" w:rsidR="00012509" w:rsidRPr="00012509" w:rsidRDefault="00012509" w:rsidP="00012509">
            <w:r w:rsidRPr="00012509">
              <w:fldChar w:fldCharType="begin"/>
            </w:r>
            <w:r w:rsidRPr="00012509">
              <w:instrText xml:space="preserve"> LINK Excel.Sheet.12 "C:\\Users\\tburke\\AppData\\Local\\Microsoft\\Windows\\INetCache\\Content.Outlook\\UMDO6PDN\\FY22 EOY Community Grant Recipient Reports - MFYI FUNDS.xlsx" "Sheet!R4C2" \a \f 4 \h </w:instrText>
            </w:r>
            <w:r w:rsidRPr="00012509">
              <w:fldChar w:fldCharType="separate"/>
            </w:r>
          </w:p>
          <w:p w14:paraId="46D2C3E7" w14:textId="77777777" w:rsidR="00012509" w:rsidRPr="00012509" w:rsidRDefault="00012509" w:rsidP="00012509">
            <w:pPr>
              <w:rPr>
                <w:rFonts w:eastAsia="Times New Roman" w:cs="Calibri"/>
                <w:color w:val="000000"/>
              </w:rPr>
            </w:pPr>
            <w:r w:rsidRPr="00012509">
              <w:rPr>
                <w:rFonts w:eastAsia="Times New Roman" w:cs="Calibri"/>
                <w:color w:val="000000"/>
              </w:rPr>
              <w:t>The Iowa Coalition Against Domestic Violence (ICADV) hosted three virtual training sessions in May and June of 2022 for their network of statewide victim services providers, Iowa families, survivors of violence, and community/state stakeholders as part of their violence prevention initiative focused on parents and caregivers. Mothers, parents, and families are the core of creating a society free of violence. Therefore, it is essential to contextualize mothering /parenting in racial, economic, and historical spaces and provide intentional mentoring, coaching, strategies, and support to mothers from communities with limited access to resources.     Overview of Training Sessions    May 2022 – Untigering with Julie Chen – Moving from Connection to Control. This training focused on the meaning of Untigering and peaceful parenting, identifying how peaceful parenting intersects and connects directly to the anti-violence movement, and exploring how to develop the tools to hold oneself accountable and make amends.     June 2022 – Two-part series with Demari Dickinson – Decolonizing Your Parenting and Decolonizing Your Support. In these training sessions, participants discussed how systems of oppression impact how you show up for young people and practical ways to begin divesting from harmful systems and explore strategies to collaborate culturally sensitive, liberatory, joy-centered practices.</w:t>
            </w:r>
          </w:p>
          <w:p w14:paraId="1EB23D9A" w14:textId="77777777" w:rsidR="00012509" w:rsidRPr="00012509" w:rsidRDefault="00012509" w:rsidP="00012509">
            <w:r w:rsidRPr="00012509">
              <w:rPr>
                <w:rFonts w:cs="Calibri"/>
              </w:rPr>
              <w:fldChar w:fldCharType="end"/>
            </w:r>
            <w:r w:rsidRPr="00012509">
              <w:rPr>
                <w:rFonts w:cs="Calibri"/>
                <w:b/>
                <w:bCs/>
              </w:rPr>
              <w:t>$4,500.00</w:t>
            </w:r>
            <w:r w:rsidRPr="00012509">
              <w:rPr>
                <w:rFonts w:cs="Calibri"/>
              </w:rPr>
              <w:fldChar w:fldCharType="begin"/>
            </w:r>
            <w:r w:rsidRPr="00012509">
              <w:rPr>
                <w:rFonts w:cs="Calibri"/>
              </w:rPr>
              <w:instrText xml:space="preserve"> LINK Excel.Sheet.12 "C:\\Users\\tburke\\AppData\\Local\\Microsoft\\Windows\\INetCache\\Content.Outlook\\UMDO6PDN\\FY22 EOY Community Grant Recipient Reports - MFYI FUNDS.xlsx" "Sheet!R4C4" \a \f 4 \h </w:instrText>
            </w:r>
            <w:r w:rsidRPr="00012509">
              <w:rPr>
                <w:rFonts w:cs="Calibri"/>
              </w:rPr>
              <w:fldChar w:fldCharType="separate"/>
            </w:r>
          </w:p>
          <w:p w14:paraId="36F1F7C4" w14:textId="77777777" w:rsidR="00012509" w:rsidRPr="00012509" w:rsidRDefault="00012509" w:rsidP="00012509">
            <w:pPr>
              <w:rPr>
                <w:rFonts w:eastAsia="Times New Roman" w:cs="Calibri"/>
                <w:color w:val="000000"/>
              </w:rPr>
            </w:pPr>
            <w:r w:rsidRPr="00012509">
              <w:rPr>
                <w:rFonts w:eastAsia="Times New Roman" w:cs="Calibri"/>
                <w:color w:val="000000"/>
              </w:rPr>
              <w:t>From the training sessions, attendees took away new strategies and practices that will help to strengthen capacity within family dynamics, trauma-informed parenting, and parent empowerment to create economic stability for families, healing, and violence-free homes.     We had advocates from our network reach out to thank us for these training sessions and to inquire about future opportunities to hear from experts and discuss in more detail about culturally relevant practices and strategies that will assist the individuals, families, and communities they work with.</w:t>
            </w:r>
          </w:p>
          <w:p w14:paraId="7BBAE43B" w14:textId="77777777" w:rsidR="00012509" w:rsidRPr="00012509" w:rsidRDefault="00012509" w:rsidP="00012509">
            <w:r w:rsidRPr="00012509">
              <w:rPr>
                <w:rFonts w:cs="Calibri"/>
              </w:rPr>
              <w:fldChar w:fldCharType="end"/>
            </w:r>
            <w:r w:rsidRPr="00012509">
              <w:rPr>
                <w:rFonts w:cs="Calibri"/>
              </w:rPr>
              <w:fldChar w:fldCharType="begin"/>
            </w:r>
            <w:r w:rsidRPr="00012509">
              <w:rPr>
                <w:rFonts w:cs="Calibri"/>
              </w:rPr>
              <w:instrText xml:space="preserve"> LINK Excel.Sheet.12 "C:\\Users\\tburke\\AppData\\Local\\Microsoft\\Windows\\INetCache\\Content.Outlook\\UMDO6PDN\\FY22 EOY Community Grant Recipient Reports - MFYI FUNDS.xlsx" "Sheet!R4C3" \a \f 4 \h </w:instrText>
            </w:r>
            <w:r w:rsidRPr="00012509">
              <w:rPr>
                <w:rFonts w:cs="Calibri"/>
              </w:rPr>
              <w:fldChar w:fldCharType="separate"/>
            </w:r>
          </w:p>
          <w:p w14:paraId="4BD296F5" w14:textId="77777777" w:rsidR="00012509" w:rsidRPr="00012509" w:rsidRDefault="00012509" w:rsidP="00012509">
            <w:pPr>
              <w:rPr>
                <w:rFonts w:eastAsia="Times New Roman" w:cs="Calibri"/>
                <w:color w:val="000000"/>
              </w:rPr>
            </w:pPr>
            <w:r w:rsidRPr="00012509">
              <w:rPr>
                <w:rFonts w:eastAsia="Times New Roman" w:cs="Calibri"/>
                <w:color w:val="000000"/>
              </w:rPr>
              <w:t>A total of 192 attendees participated in the training sessions. Participants from a wide range of professions and sectors attended. We did not collect personal demographic information.</w:t>
            </w:r>
          </w:p>
          <w:p w14:paraId="68F601A7" w14:textId="77777777" w:rsidR="00012509" w:rsidRPr="00012509" w:rsidRDefault="00012509" w:rsidP="00012509">
            <w:pPr>
              <w:rPr>
                <w:rFonts w:cs="Calibri"/>
              </w:rPr>
            </w:pPr>
            <w:r w:rsidRPr="00012509">
              <w:rPr>
                <w:rFonts w:cs="Calibri"/>
              </w:rPr>
              <w:fldChar w:fldCharType="end"/>
            </w:r>
          </w:p>
        </w:tc>
      </w:tr>
      <w:tr w:rsidR="00012509" w:rsidRPr="00012509" w14:paraId="171398BC" w14:textId="77777777" w:rsidTr="00012509">
        <w:tc>
          <w:tcPr>
            <w:tcW w:w="2605" w:type="dxa"/>
            <w:shd w:val="clear" w:color="auto" w:fill="auto"/>
          </w:tcPr>
          <w:p w14:paraId="62BADFB6" w14:textId="77777777" w:rsidR="00012509" w:rsidRPr="00012509" w:rsidRDefault="00012509" w:rsidP="00012509">
            <w:pPr>
              <w:rPr>
                <w:rFonts w:cs="Calibri"/>
                <w:b/>
              </w:rPr>
            </w:pPr>
            <w:r w:rsidRPr="00012509">
              <w:rPr>
                <w:rFonts w:cs="Calibri"/>
                <w:b/>
              </w:rPr>
              <w:t>Refugee Alliance of Central Iowa through Oakridge Neighborhood Services</w:t>
            </w:r>
          </w:p>
        </w:tc>
        <w:tc>
          <w:tcPr>
            <w:tcW w:w="2340" w:type="dxa"/>
            <w:shd w:val="clear" w:color="auto" w:fill="auto"/>
          </w:tcPr>
          <w:p w14:paraId="36252222" w14:textId="77777777" w:rsidR="00012509" w:rsidRPr="00012509" w:rsidRDefault="00012509" w:rsidP="00012509">
            <w:pPr>
              <w:rPr>
                <w:rFonts w:cs="Calibri"/>
                <w:b/>
              </w:rPr>
            </w:pPr>
            <w:r w:rsidRPr="00012509">
              <w:rPr>
                <w:rFonts w:cs="Calibri"/>
                <w:b/>
              </w:rPr>
              <w:t>2022 Des Moines World Refugee Day</w:t>
            </w:r>
          </w:p>
        </w:tc>
        <w:tc>
          <w:tcPr>
            <w:tcW w:w="8460" w:type="dxa"/>
            <w:shd w:val="clear" w:color="auto" w:fill="auto"/>
          </w:tcPr>
          <w:p w14:paraId="499B4419" w14:textId="77777777" w:rsidR="00012509" w:rsidRPr="00012509" w:rsidRDefault="00012509" w:rsidP="00012509">
            <w:r w:rsidRPr="00012509">
              <w:fldChar w:fldCharType="begin"/>
            </w:r>
            <w:r w:rsidRPr="00012509">
              <w:instrText xml:space="preserve"> LINK Excel.Sheet.12 "C:\\Users\\tburke\\AppData\\Local\\Microsoft\\Windows\\INetCache\\Content.Outlook\\UMDO6PDN\\FY22 EOY Community Grant Recipient Reports - MFYI FUNDS.xlsx" "Sheet!R5C2" \a \f 4 \h </w:instrText>
            </w:r>
            <w:r w:rsidRPr="00012509">
              <w:fldChar w:fldCharType="separate"/>
            </w:r>
          </w:p>
          <w:p w14:paraId="64905370" w14:textId="77777777" w:rsidR="00012509" w:rsidRPr="00012509" w:rsidRDefault="00012509" w:rsidP="00012509">
            <w:pPr>
              <w:rPr>
                <w:rFonts w:eastAsia="Times New Roman" w:cs="Calibri"/>
                <w:color w:val="000000"/>
              </w:rPr>
            </w:pPr>
            <w:r w:rsidRPr="00012509">
              <w:rPr>
                <w:rFonts w:eastAsia="Times New Roman" w:cs="Calibri"/>
                <w:color w:val="000000"/>
              </w:rPr>
              <w:t xml:space="preserve">The 2022 World Refugee Day events were held throughout the month of June.  With funds from this grant, we were able to hold a screening of the film "Flee" at the Des Moines Art Center, host 2 different dates of cultural performances at the Global Greens Farmers Market, hosted the "Let Me Be Myself" Anne Frank exhibit at the Franklin Library, and printed the "Refugee Resettlement 101" Fact Walk at Colby Park in Windsor Heights. </w:t>
            </w:r>
          </w:p>
          <w:p w14:paraId="0FDDE028" w14:textId="77777777" w:rsidR="00012509" w:rsidRPr="00012509" w:rsidRDefault="00012509" w:rsidP="00012509">
            <w:r w:rsidRPr="00012509">
              <w:fldChar w:fldCharType="end"/>
            </w:r>
            <w:r w:rsidRPr="00012509">
              <w:rPr>
                <w:b/>
                <w:bCs/>
              </w:rPr>
              <w:t>$4,500.00</w:t>
            </w:r>
            <w:r w:rsidRPr="00012509">
              <w:fldChar w:fldCharType="begin"/>
            </w:r>
            <w:r w:rsidRPr="00012509">
              <w:instrText xml:space="preserve"> LINK Excel.Sheet.12 "C:\\Users\\tburke\\AppData\\Local\\Microsoft\\Windows\\INetCache\\Content.Outlook\\UMDO6PDN\\FY22 EOY Community Grant Recipient Reports - MFYI FUNDS.xlsx" "Sheet!R5C4" \a \f 4 \h </w:instrText>
            </w:r>
            <w:r w:rsidRPr="00012509">
              <w:fldChar w:fldCharType="separate"/>
            </w:r>
          </w:p>
          <w:p w14:paraId="4DED2AA8" w14:textId="4D6BF095" w:rsidR="00012509" w:rsidRPr="00012509" w:rsidRDefault="00012509" w:rsidP="00012509">
            <w:pPr>
              <w:rPr>
                <w:rFonts w:eastAsia="Times New Roman" w:cs="Calibri"/>
                <w:color w:val="000000"/>
              </w:rPr>
            </w:pPr>
            <w:r w:rsidRPr="00012509">
              <w:rPr>
                <w:rFonts w:eastAsia="Times New Roman" w:cs="Calibri"/>
                <w:color w:val="000000"/>
              </w:rPr>
              <w:t xml:space="preserve">This year’s events were beyond what we had hoped.  We were able to expand learning/engagements opportunities to many more public spaces in our community, bring in additional community partners and organizations, and keep everything open and free to for all to participate equally.  </w:t>
            </w:r>
          </w:p>
          <w:p w14:paraId="1E8A5DDA" w14:textId="77777777" w:rsidR="00012509" w:rsidRPr="00012509" w:rsidRDefault="00012509" w:rsidP="00012509">
            <w:r w:rsidRPr="00012509">
              <w:fldChar w:fldCharType="end"/>
            </w:r>
            <w:r w:rsidRPr="00012509">
              <w:fldChar w:fldCharType="begin"/>
            </w:r>
            <w:r w:rsidRPr="00012509">
              <w:instrText xml:space="preserve"> LINK Excel.Sheet.12 "C:\\Users\\tburke\\AppData\\Local\\Microsoft\\Windows\\INetCache\\Content.Outlook\\UMDO6PDN\\FY22 EOY Community Grant Recipient Reports - MFYI FUNDS.xlsx" "Sheet!R5C3" \a \f 4 \h </w:instrText>
            </w:r>
            <w:r w:rsidRPr="00012509">
              <w:fldChar w:fldCharType="separate"/>
            </w:r>
          </w:p>
          <w:p w14:paraId="3D3F4079" w14:textId="77777777" w:rsidR="00012509" w:rsidRPr="00012509" w:rsidRDefault="00012509" w:rsidP="00012509">
            <w:pPr>
              <w:rPr>
                <w:rFonts w:eastAsia="Times New Roman" w:cs="Calibri"/>
                <w:color w:val="000000"/>
              </w:rPr>
            </w:pPr>
            <w:r w:rsidRPr="00012509">
              <w:rPr>
                <w:rFonts w:eastAsia="Times New Roman" w:cs="Calibri"/>
                <w:color w:val="000000"/>
              </w:rPr>
              <w:t xml:space="preserve">The total number of participants would be hard to get exact with many visitors to Colby Park and the Library having not been counted, but we estimate well over 1,000 people were able to engage with the various activities.  </w:t>
            </w:r>
          </w:p>
          <w:p w14:paraId="3E99385A" w14:textId="77777777" w:rsidR="00012509" w:rsidRPr="00012509" w:rsidRDefault="00012509" w:rsidP="00012509">
            <w:r w:rsidRPr="00012509">
              <w:fldChar w:fldCharType="end"/>
            </w:r>
          </w:p>
        </w:tc>
      </w:tr>
      <w:tr w:rsidR="00012509" w:rsidRPr="00012509" w14:paraId="035BBF3F" w14:textId="77777777" w:rsidTr="00012509">
        <w:tc>
          <w:tcPr>
            <w:tcW w:w="2605" w:type="dxa"/>
            <w:shd w:val="clear" w:color="auto" w:fill="auto"/>
          </w:tcPr>
          <w:p w14:paraId="65D71513" w14:textId="77777777" w:rsidR="00012509" w:rsidRPr="00012509" w:rsidRDefault="00012509" w:rsidP="00012509">
            <w:pPr>
              <w:rPr>
                <w:rFonts w:cs="Calibri"/>
                <w:b/>
              </w:rPr>
            </w:pPr>
            <w:r w:rsidRPr="00012509">
              <w:rPr>
                <w:rFonts w:cs="Calibri"/>
                <w:b/>
              </w:rPr>
              <w:t>Visiting Nurse Services of Iowa dba EveryStep</w:t>
            </w:r>
          </w:p>
        </w:tc>
        <w:tc>
          <w:tcPr>
            <w:tcW w:w="2340" w:type="dxa"/>
            <w:shd w:val="clear" w:color="auto" w:fill="auto"/>
          </w:tcPr>
          <w:p w14:paraId="07505D43" w14:textId="77777777" w:rsidR="00012509" w:rsidRPr="00012509" w:rsidRDefault="00012509" w:rsidP="00012509">
            <w:pPr>
              <w:rPr>
                <w:rFonts w:cs="Calibri"/>
                <w:b/>
              </w:rPr>
            </w:pPr>
            <w:r w:rsidRPr="00012509">
              <w:rPr>
                <w:rFonts w:cs="Calibri"/>
                <w:b/>
              </w:rPr>
              <w:t>Healthy Start Baby Boom Event</w:t>
            </w:r>
          </w:p>
        </w:tc>
        <w:tc>
          <w:tcPr>
            <w:tcW w:w="8460" w:type="dxa"/>
            <w:shd w:val="clear" w:color="auto" w:fill="auto"/>
          </w:tcPr>
          <w:p w14:paraId="31168146" w14:textId="77777777" w:rsidR="00012509" w:rsidRPr="00012509" w:rsidRDefault="00012509" w:rsidP="00012509">
            <w:r w:rsidRPr="00012509">
              <w:fldChar w:fldCharType="begin"/>
            </w:r>
            <w:r w:rsidRPr="00012509">
              <w:instrText xml:space="preserve"> LINK Excel.Sheet.12 "C:\\Users\\tburke\\AppData\\Local\\Microsoft\\Windows\\INetCache\\Content.Outlook\\UMDO6PDN\\FY22 EOY Community Grant Recipient Reports - MFYI FUNDS.xlsx" "Sheet!R6C2" \a \f 4 \h </w:instrText>
            </w:r>
            <w:r w:rsidRPr="00012509">
              <w:fldChar w:fldCharType="separate"/>
            </w:r>
          </w:p>
          <w:p w14:paraId="476A1B2B" w14:textId="77777777" w:rsidR="00012509" w:rsidRPr="00012509" w:rsidRDefault="00012509" w:rsidP="00012509">
            <w:pPr>
              <w:rPr>
                <w:rFonts w:eastAsia="Times New Roman" w:cs="Calibri"/>
                <w:color w:val="000000"/>
              </w:rPr>
            </w:pPr>
            <w:r w:rsidRPr="00012509">
              <w:rPr>
                <w:rFonts w:eastAsia="Times New Roman" w:cs="Calibri"/>
                <w:color w:val="000000"/>
              </w:rPr>
              <w:t xml:space="preserve">The “Baby Bloom” event was held on Saturday, June 25, 2022, from 12pm – 4pm at Martin Luther King Jr. Park in Des Moines. The event served as a resource fair and community building activity for pregnant, one-year postpartum families, and young women. Event goals were to raise awareness of Black maternal and child health issues, such as reducing infant mortality, maternal mortality, preterm births, and low birth weights among ethnic and racial minority populations; and to increase healthy physical and mental development, and school readiness for at-risk children. Baby Bloom featured food, music (live DJ), health screening, activities, speakers, vendors, and agencies that provided resources to strengthen families’ connection to and utilization of the health, education, and social services networks that surround them. The first 200 attendees received a book bag filled with health/wellness items, baby supplies, and diapers. Through these efforts, the target audience was exposed to valuable knowledge, assistance, and interventions to ensure that all children – regardless of their cultural, socioeconomic, physical, psychological, emotional, or environmental challenges – will have the opportunity to thrive. Baby Bloom was organized by Healthy Start and the Community Action Network (CAN).  The CAN is comprised of community experts and representatives from local agencies that serve the needs of mothers and children. Several members of CAN staffed booths at the event to assist in educating attendees and providing connection to community resources.  </w:t>
            </w:r>
          </w:p>
          <w:p w14:paraId="4CA11810" w14:textId="77777777" w:rsidR="00012509" w:rsidRPr="00012509" w:rsidRDefault="00012509" w:rsidP="00012509">
            <w:r w:rsidRPr="00012509">
              <w:fldChar w:fldCharType="end"/>
            </w:r>
            <w:r w:rsidRPr="00012509">
              <w:rPr>
                <w:b/>
                <w:bCs/>
              </w:rPr>
              <w:t>$4,500.00</w:t>
            </w:r>
            <w:r w:rsidRPr="00012509">
              <w:fldChar w:fldCharType="begin"/>
            </w:r>
            <w:r w:rsidRPr="00012509">
              <w:instrText xml:space="preserve"> LINK Excel.Sheet.12 "C:\\Users\\tburke\\AppData\\Local\\Microsoft\\Windows\\INetCache\\Content.Outlook\\UMDO6PDN\\FY22 EOY Community Grant Recipient Reports - MFYI FUNDS.xlsx" "Sheet!R6C4" \a \f 4 \h </w:instrText>
            </w:r>
            <w:r w:rsidRPr="00012509">
              <w:fldChar w:fldCharType="separate"/>
            </w:r>
          </w:p>
          <w:p w14:paraId="5B24F6AD" w14:textId="33D7641E" w:rsidR="00012509" w:rsidRPr="00012509" w:rsidRDefault="00012509" w:rsidP="00012509">
            <w:pPr>
              <w:rPr>
                <w:rFonts w:eastAsia="Times New Roman" w:cs="Calibri"/>
                <w:color w:val="000000"/>
              </w:rPr>
            </w:pPr>
            <w:r w:rsidRPr="00012509">
              <w:rPr>
                <w:rFonts w:eastAsia="Times New Roman" w:cs="Calibri"/>
                <w:color w:val="000000"/>
              </w:rPr>
              <w:t xml:space="preserve">Funding provided by Polk County CPPC &amp; Decat supported food and entertainment expenses associated with the Baby Bloom event. By adding these attractive elements to the education and resources provided, the event drew a large and diverse audience of underserved women and families who may not have otherwise gained access to needed baby items and connection to community resources. Because of generous sponsorships and donations from Polk County CPPC &amp; Decat and other funders, the Baby Bloom made a positive impact in the community and was viewed as a community-wide celebration of motherhood and families, with food, fun, and resources provided free of charge.          Overall, this event proved to be a huge success.  It was a well-attended, empowering, and enjoyed by attendees and vendors alike. Many in attendance expressed how appreciative they were to learn about community resources they were unaware of, and they identified a need for to more targeted programming like this in their community.  The Martin Luther King Jr. Park area is often overlooked by groups hosting community events and services, but they are very much needed in this portion of the city.      Vendors also expressed satisfaction with the event, with one note saying “Thank you for your leadership and hard work on Baby Bloom. It was a wonderful event. We are so appreciative of being asked to participate. I really enjoyed meeting with the families. We gave 32 maternity bags and 115 of our 150 bags (2 quart bags with 14 baby items) away. Such a successful event.  You should be very pleased with the difference this event made in so many lives. </w:t>
            </w:r>
            <w:r w:rsidR="00A0587F" w:rsidRPr="00012509">
              <w:rPr>
                <w:rFonts w:eastAsia="Times New Roman" w:cs="Calibri"/>
                <w:color w:val="000000"/>
              </w:rPr>
              <w:t>“-</w:t>
            </w:r>
            <w:r w:rsidRPr="00012509">
              <w:rPr>
                <w:rFonts w:eastAsia="Times New Roman" w:cs="Calibri"/>
                <w:color w:val="000000"/>
              </w:rPr>
              <w:t xml:space="preserve"> Mary Kay Suckow, volunteer, Mary's Helping Hands. Feedback from all sides has been overwhelmingly positive and we hope to repeat this successful event again next summer. </w:t>
            </w:r>
          </w:p>
          <w:p w14:paraId="34183506" w14:textId="77777777" w:rsidR="00012509" w:rsidRPr="00012509" w:rsidRDefault="00012509" w:rsidP="00012509">
            <w:r w:rsidRPr="00012509">
              <w:fldChar w:fldCharType="end"/>
            </w:r>
            <w:r w:rsidRPr="00012509">
              <w:fldChar w:fldCharType="begin"/>
            </w:r>
            <w:r w:rsidRPr="00012509">
              <w:instrText xml:space="preserve"> LINK Excel.Sheet.12 "C:\\Users\\tburke\\AppData\\Local\\Microsoft\\Windows\\INetCache\\Content.Outlook\\UMDO6PDN\\FY22 EOY Community Grant Recipient Reports - MFYI FUNDS.xlsx" "Sheet!R6C3" \a \f 4 \h </w:instrText>
            </w:r>
            <w:r w:rsidRPr="00012509">
              <w:fldChar w:fldCharType="separate"/>
            </w:r>
          </w:p>
          <w:p w14:paraId="1FB6E96B" w14:textId="77777777" w:rsidR="00012509" w:rsidRPr="00012509" w:rsidRDefault="00012509" w:rsidP="00012509">
            <w:pPr>
              <w:rPr>
                <w:rFonts w:eastAsia="Times New Roman" w:cs="Calibri"/>
                <w:color w:val="000000"/>
              </w:rPr>
            </w:pPr>
            <w:r w:rsidRPr="00012509">
              <w:rPr>
                <w:rFonts w:eastAsia="Times New Roman" w:cs="Calibri"/>
                <w:color w:val="000000"/>
              </w:rPr>
              <w:t xml:space="preserve">Attendees: 304 registered adults and children          Demographics: 122 families registered and were given the option to self-identify their races. Results showed 14 Asian; 6 Biracial, 28 Black, 25 Hispanic, 31 White; 18 chose not to identify. Sixty-eight families were pregnant, and 44 families had a child under the age of one.  The Baby Bloom event was designed to engage residents of the Martin Luther King Jr Park neighborhood and surrounding areas, with targeted recruitment of black, Hispanic/Latino, and refugee pregnant and parenting mothers, infants, children, and young women. The Martin Luther King Jr Park neighborhood is one of the most low-income and racially diverse areas in the Des Moines metro, with demographics showing that 33% of residents are black, 30% Hispanic/Latino, 17% white, and 15% Asian, according to https://www.city-data.com.  Featured presenters included vendors and agencies that address disparities in early and routine medical care, healthy birth outcomes, early childhood development, and school/child readiness for low-income women and children in Polk County. By filling gaps in knowledge, resource access, and services early in pregnancy, community partners assist in applying preventive measures to mitigate the prevalence of factors associated with increased risk of child abuse and neglect, which often lead to involvement with the Child Welfare or Juvenile Court systems.  </w:t>
            </w:r>
          </w:p>
          <w:p w14:paraId="4725773A" w14:textId="77777777" w:rsidR="00012509" w:rsidRPr="00012509" w:rsidRDefault="00012509" w:rsidP="00012509">
            <w:r w:rsidRPr="00012509">
              <w:fldChar w:fldCharType="end"/>
            </w:r>
          </w:p>
        </w:tc>
      </w:tr>
      <w:tr w:rsidR="00012509" w:rsidRPr="00012509" w14:paraId="0696C115" w14:textId="77777777" w:rsidTr="00012509">
        <w:tc>
          <w:tcPr>
            <w:tcW w:w="2605" w:type="dxa"/>
            <w:shd w:val="clear" w:color="auto" w:fill="auto"/>
          </w:tcPr>
          <w:p w14:paraId="71C478D3" w14:textId="77777777" w:rsidR="00012509" w:rsidRPr="00012509" w:rsidRDefault="00012509" w:rsidP="00012509">
            <w:pPr>
              <w:rPr>
                <w:rFonts w:cs="Calibri"/>
                <w:b/>
              </w:rPr>
            </w:pPr>
          </w:p>
        </w:tc>
        <w:tc>
          <w:tcPr>
            <w:tcW w:w="2340" w:type="dxa"/>
            <w:shd w:val="clear" w:color="auto" w:fill="auto"/>
          </w:tcPr>
          <w:p w14:paraId="195C258D" w14:textId="77777777" w:rsidR="00012509" w:rsidRPr="00012509" w:rsidRDefault="00012509" w:rsidP="00012509">
            <w:pPr>
              <w:rPr>
                <w:rFonts w:cs="Calibri"/>
                <w:b/>
              </w:rPr>
            </w:pPr>
          </w:p>
        </w:tc>
        <w:tc>
          <w:tcPr>
            <w:tcW w:w="8460" w:type="dxa"/>
            <w:shd w:val="clear" w:color="auto" w:fill="auto"/>
          </w:tcPr>
          <w:p w14:paraId="7F193F1A" w14:textId="77777777" w:rsidR="00012509" w:rsidRPr="00012509" w:rsidRDefault="00012509" w:rsidP="00012509"/>
        </w:tc>
      </w:tr>
    </w:tbl>
    <w:p w14:paraId="3CA08532" w14:textId="5F49DA36" w:rsidR="00C30BFA" w:rsidRDefault="00C30BFA" w:rsidP="002245E8"/>
    <w:p w14:paraId="2F4532D1" w14:textId="0CBB56AB" w:rsidR="0046141E" w:rsidRDefault="0046141E" w:rsidP="002245E8"/>
    <w:p w14:paraId="09F89054" w14:textId="77777777" w:rsidR="0046141E" w:rsidRDefault="0046141E" w:rsidP="002245E8"/>
    <w:p w14:paraId="7707D30D" w14:textId="69529B5F" w:rsidR="00CF386E" w:rsidRDefault="008E21DF" w:rsidP="00323AE9">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bookmarkStart w:id="0" w:name="_Hlk115870558"/>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FY22</w:t>
      </w:r>
      <w:r w:rsidR="00A04DC5"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Special Projects</w:t>
      </w:r>
      <w:r w:rsidR="007C4E3D">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and Activities supported</w:t>
      </w:r>
      <w:r w:rsidR="00A04DC5"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under DCAT5-</w:t>
      </w:r>
      <w:r w:rsidR="00803D15">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18-002</w:t>
      </w:r>
      <w:r w:rsidR="00012509">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and DCAT5-22-143</w:t>
      </w:r>
      <w:r w:rsidR="00305D68"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Decat &amp; CPPC Coordination</w:t>
      </w:r>
      <w:r w:rsidR="00425A3C">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sidR="00425A3C">
        <w:rPr>
          <w:rFonts w:ascii="Arial" w:hAnsi="Arial" w:cs="Arial"/>
          <w:b/>
          <w:color w:val="5F497A" w:themeColor="accent4" w:themeShade="BF"/>
          <w14:shadow w14:blurRad="50800" w14:dist="38100" w14:dir="18900000" w14:sx="100000" w14:sy="100000" w14:kx="0" w14:ky="0" w14:algn="bl">
            <w14:srgbClr w14:val="000000">
              <w14:alpha w14:val="60000"/>
            </w14:srgbClr>
          </w14:shadow>
        </w:rPr>
        <w:t xml:space="preserve">(submitted by </w:t>
      </w:r>
      <w:r w:rsidR="00D40B0A">
        <w:rPr>
          <w:rFonts w:ascii="Arial" w:hAnsi="Arial" w:cs="Arial"/>
          <w:b/>
          <w:color w:val="5F497A" w:themeColor="accent4" w:themeShade="BF"/>
          <w14:shadow w14:blurRad="50800" w14:dist="38100" w14:dir="18900000" w14:sx="100000" w14:sy="100000" w14:kx="0" w14:ky="0" w14:algn="bl">
            <w14:srgbClr w14:val="000000">
              <w14:alpha w14:val="60000"/>
            </w14:srgbClr>
          </w14:shadow>
        </w:rPr>
        <w:t>Cassie Kilgore</w:t>
      </w:r>
      <w:r w:rsidR="00425A3C">
        <w:rPr>
          <w:rFonts w:ascii="Arial" w:hAnsi="Arial" w:cs="Arial"/>
          <w:b/>
          <w:color w:val="5F497A" w:themeColor="accent4" w:themeShade="BF"/>
          <w14:shadow w14:blurRad="50800" w14:dist="38100" w14:dir="18900000" w14:sx="100000" w14:sy="100000" w14:kx="0" w14:ky="0" w14:algn="bl">
            <w14:srgbClr w14:val="000000">
              <w14:alpha w14:val="60000"/>
            </w14:srgbClr>
          </w14:shadow>
        </w:rPr>
        <w:t>)</w:t>
      </w:r>
    </w:p>
    <w:bookmarkEnd w:id="0"/>
    <w:p w14:paraId="02388E51" w14:textId="61E114BF" w:rsidR="00C30BFA" w:rsidRDefault="00C30BFA" w:rsidP="00323AE9">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340"/>
        <w:gridCol w:w="8460"/>
      </w:tblGrid>
      <w:tr w:rsidR="004A4279" w:rsidRPr="00612548" w14:paraId="61594BE2" w14:textId="77777777" w:rsidTr="004A4279">
        <w:tc>
          <w:tcPr>
            <w:tcW w:w="2605" w:type="dxa"/>
            <w:shd w:val="clear" w:color="auto" w:fill="CCC0D9"/>
          </w:tcPr>
          <w:p w14:paraId="1119A386" w14:textId="77777777" w:rsidR="004A4279" w:rsidRPr="00D06C5E" w:rsidRDefault="004A4279" w:rsidP="006D5ABE">
            <w:pPr>
              <w:rPr>
                <w:rFonts w:asciiTheme="minorHAnsi" w:hAnsiTheme="minorHAnsi" w:cstheme="minorHAnsi"/>
                <w:b/>
              </w:rPr>
            </w:pPr>
            <w:r w:rsidRPr="00D06C5E">
              <w:rPr>
                <w:rFonts w:asciiTheme="minorHAnsi" w:hAnsiTheme="minorHAnsi" w:cstheme="minorHAnsi"/>
                <w:b/>
              </w:rPr>
              <w:t>Agency</w:t>
            </w:r>
          </w:p>
        </w:tc>
        <w:tc>
          <w:tcPr>
            <w:tcW w:w="2340" w:type="dxa"/>
            <w:shd w:val="clear" w:color="auto" w:fill="CCC0D9"/>
          </w:tcPr>
          <w:p w14:paraId="1FA2F7E4" w14:textId="77777777" w:rsidR="004A4279" w:rsidRPr="00D06C5E" w:rsidRDefault="004A4279" w:rsidP="006D5ABE">
            <w:pPr>
              <w:rPr>
                <w:rFonts w:asciiTheme="minorHAnsi" w:hAnsiTheme="minorHAnsi" w:cstheme="minorHAnsi"/>
                <w:b/>
              </w:rPr>
            </w:pPr>
            <w:r w:rsidRPr="00D06C5E">
              <w:rPr>
                <w:rFonts w:asciiTheme="minorHAnsi" w:hAnsiTheme="minorHAnsi" w:cstheme="minorHAnsi"/>
                <w:b/>
              </w:rPr>
              <w:t>Program Name</w:t>
            </w:r>
          </w:p>
        </w:tc>
        <w:tc>
          <w:tcPr>
            <w:tcW w:w="8460" w:type="dxa"/>
            <w:shd w:val="clear" w:color="auto" w:fill="CCC0D9"/>
          </w:tcPr>
          <w:p w14:paraId="4A0C9FBF" w14:textId="77777777" w:rsidR="004A4279" w:rsidRPr="00612548" w:rsidRDefault="004A4279" w:rsidP="006D5ABE">
            <w:pPr>
              <w:rPr>
                <w:rFonts w:asciiTheme="minorHAnsi" w:hAnsiTheme="minorHAnsi" w:cstheme="minorHAnsi"/>
                <w:b/>
              </w:rPr>
            </w:pPr>
            <w:r w:rsidRPr="00612548">
              <w:rPr>
                <w:rFonts w:asciiTheme="minorHAnsi" w:hAnsiTheme="minorHAnsi" w:cstheme="minorHAnsi"/>
                <w:b/>
              </w:rPr>
              <w:t>Program Descriptions and Outcomes</w:t>
            </w:r>
          </w:p>
        </w:tc>
      </w:tr>
      <w:tr w:rsidR="004A4279" w:rsidRPr="00612548" w14:paraId="109E4DB4" w14:textId="77777777" w:rsidTr="004A4279">
        <w:tc>
          <w:tcPr>
            <w:tcW w:w="2605" w:type="dxa"/>
            <w:shd w:val="clear" w:color="auto" w:fill="auto"/>
          </w:tcPr>
          <w:p w14:paraId="39C113B7" w14:textId="77777777" w:rsidR="004A4279" w:rsidRPr="00D06C5E" w:rsidRDefault="004A4279" w:rsidP="006D5ABE">
            <w:pPr>
              <w:rPr>
                <w:b/>
              </w:rPr>
            </w:pPr>
            <w:r w:rsidRPr="00D06C5E">
              <w:rPr>
                <w:b/>
              </w:rPr>
              <w:t>Yeshua Recovery and Reentry Center</w:t>
            </w:r>
          </w:p>
        </w:tc>
        <w:tc>
          <w:tcPr>
            <w:tcW w:w="2340" w:type="dxa"/>
            <w:shd w:val="clear" w:color="auto" w:fill="auto"/>
          </w:tcPr>
          <w:p w14:paraId="3F1E1B90" w14:textId="77777777" w:rsidR="004A4279" w:rsidRPr="00D06C5E" w:rsidRDefault="004A4279" w:rsidP="006D5ABE">
            <w:pPr>
              <w:rPr>
                <w:b/>
              </w:rPr>
            </w:pPr>
            <w:r w:rsidRPr="00D06C5E">
              <w:rPr>
                <w:b/>
              </w:rPr>
              <w:t>Community Grant for Pre-Employment Training for Returning Citizens</w:t>
            </w:r>
          </w:p>
        </w:tc>
        <w:tc>
          <w:tcPr>
            <w:tcW w:w="8460" w:type="dxa"/>
            <w:shd w:val="clear" w:color="auto" w:fill="auto"/>
          </w:tcPr>
          <w:p w14:paraId="0114331E" w14:textId="5818C499" w:rsidR="004A4279" w:rsidRPr="00F70CC9" w:rsidRDefault="004A4279" w:rsidP="006D5ABE">
            <w:r w:rsidRPr="00F70CC9">
              <w:t xml:space="preserve">From report: We held classes for 2 days that focus on healthy relationships and skill development. Participants also attended sessions focused on holistic therapy with specific focus on self-awareness and mindfulness. A service-learning project to benefit YSS.  A noteworthy outcome is the positive attendance rate, as this event had not been held in since COVID restrictions began.   Positive feedback was given from parents </w:t>
            </w:r>
            <w:r w:rsidR="00A0587F" w:rsidRPr="00F70CC9">
              <w:t>regarding</w:t>
            </w:r>
            <w:r w:rsidRPr="00F70CC9">
              <w:t xml:space="preserve"> the material covered for each specific grade.  The service-learning project was also well received.</w:t>
            </w:r>
          </w:p>
          <w:p w14:paraId="7EF9A42A" w14:textId="77777777" w:rsidR="004A4279" w:rsidRPr="00F70CC9" w:rsidRDefault="004A4279" w:rsidP="006D5ABE"/>
          <w:p w14:paraId="4A1BEE26" w14:textId="77777777" w:rsidR="004A4279" w:rsidRDefault="004A4279" w:rsidP="006D5ABE">
            <w:r w:rsidRPr="00F70CC9">
              <w:t>There were 55 participants.  All but 7 identified as African American/Black.  All but 5 were in grades K-8</w:t>
            </w:r>
            <w:r w:rsidRPr="008A5B84">
              <w:rPr>
                <w:vertAlign w:val="superscript"/>
              </w:rPr>
              <w:t>th</w:t>
            </w:r>
          </w:p>
          <w:p w14:paraId="2C8BF5CE" w14:textId="77777777" w:rsidR="004A4279" w:rsidRDefault="004A4279" w:rsidP="006D5ABE"/>
          <w:p w14:paraId="1061BD0D" w14:textId="77777777" w:rsidR="004A4279" w:rsidRPr="008A5B84" w:rsidRDefault="004A4279" w:rsidP="006D5ABE">
            <w:pPr>
              <w:rPr>
                <w:b/>
                <w:bCs/>
              </w:rPr>
            </w:pPr>
            <w:r>
              <w:rPr>
                <w:b/>
                <w:bCs/>
              </w:rPr>
              <w:t>$4,000</w:t>
            </w:r>
          </w:p>
        </w:tc>
      </w:tr>
      <w:tr w:rsidR="004A4279" w:rsidRPr="00612548" w14:paraId="51B6EE44" w14:textId="77777777" w:rsidTr="004A4279">
        <w:tc>
          <w:tcPr>
            <w:tcW w:w="2605" w:type="dxa"/>
            <w:shd w:val="clear" w:color="auto" w:fill="auto"/>
          </w:tcPr>
          <w:p w14:paraId="2417ABCA" w14:textId="77777777" w:rsidR="004A4279" w:rsidRPr="00D06C5E" w:rsidRDefault="004A4279" w:rsidP="006D5ABE">
            <w:pPr>
              <w:rPr>
                <w:b/>
              </w:rPr>
            </w:pPr>
            <w:r w:rsidRPr="00D06C5E">
              <w:rPr>
                <w:b/>
              </w:rPr>
              <w:t>Young Women's Resource Center</w:t>
            </w:r>
          </w:p>
        </w:tc>
        <w:tc>
          <w:tcPr>
            <w:tcW w:w="2340" w:type="dxa"/>
            <w:shd w:val="clear" w:color="auto" w:fill="auto"/>
          </w:tcPr>
          <w:p w14:paraId="3B261D1B" w14:textId="77777777" w:rsidR="004A4279" w:rsidRPr="00D06C5E" w:rsidRDefault="004A4279" w:rsidP="006D5ABE">
            <w:pPr>
              <w:rPr>
                <w:b/>
              </w:rPr>
            </w:pPr>
            <w:r w:rsidRPr="00D06C5E">
              <w:rPr>
                <w:b/>
              </w:rPr>
              <w:t>Community Grant for</w:t>
            </w:r>
          </w:p>
          <w:p w14:paraId="40375B8B" w14:textId="77777777" w:rsidR="004A4279" w:rsidRPr="00D06C5E" w:rsidRDefault="004A4279" w:rsidP="006D5ABE">
            <w:pPr>
              <w:rPr>
                <w:b/>
              </w:rPr>
            </w:pPr>
            <w:r w:rsidRPr="00D06C5E">
              <w:rPr>
                <w:b/>
              </w:rPr>
              <w:t>Empowerment Summer Program</w:t>
            </w:r>
          </w:p>
        </w:tc>
        <w:tc>
          <w:tcPr>
            <w:tcW w:w="8460" w:type="dxa"/>
            <w:shd w:val="clear" w:color="auto" w:fill="auto"/>
          </w:tcPr>
          <w:p w14:paraId="26BFA8F5" w14:textId="77777777" w:rsidR="004A4279" w:rsidRPr="00F70CC9" w:rsidRDefault="004A4279" w:rsidP="006D5ABE">
            <w:r w:rsidRPr="00F70CC9">
              <w:t xml:space="preserve">From report: The Community Grant from Polk County Decat and CPPC funded the Young Women’s Resource Center’s Empowerment Summer Program which provided week-long day camps for girls and young women in 5th grade through 12th grade throughout Polk County - this included cisgender girls, cisgender women, transgender persons, and non-binary individuals. Programs were offered to all participants free of charge, with daily transportation to and from the YWRC and lunches/snacks provided. Funding supported three weeks of the program hosted in June 2022.     Empowerment Summer Program reached participants at various milestones and were designed to provide age-appropriate activities and content. Facilitators utilized trauma-informed practices and evidence-based curricula including Girls Circle and Draw the Line/Respect the Line. Programs included:     • Movin’ Onto Middle School: Empowered youth to confidently transition from 5th grade into middle school. Topics included: resiliency, middle school fears, goal setting, reproductive health, healthy relationships/friendships, and body positivity.   • Sisters of Summer 7th and 8th Grades: For participants entering 7th and 8th grades. Topics included: empowerment, self-expression, feminism, goal setting, teambuilding, body positivity, reproductive health, and healthy relationships/friendship   • Sisters of Summer High School: For participants entering 9th through 12th grades. Topics included: empowerment, feminism, goal setting, teambuilding, body positivity, reproductive health, and healthy relationships/friendships. </w:t>
            </w:r>
          </w:p>
          <w:p w14:paraId="21C18118" w14:textId="77777777" w:rsidR="004A4279" w:rsidRPr="00F70CC9" w:rsidRDefault="004A4279" w:rsidP="006D5ABE"/>
          <w:p w14:paraId="17823124" w14:textId="77777777" w:rsidR="004A4279" w:rsidRPr="00F70CC9" w:rsidRDefault="004A4279" w:rsidP="006D5ABE">
            <w:r w:rsidRPr="00F70CC9">
              <w:t>Throughout the program, YWRC facilitators noted successes and participant feedback, including:    •</w:t>
            </w:r>
            <w:r w:rsidRPr="00F70CC9">
              <w:tab/>
              <w:t>Every week, at least one participant asked if Summer Program could be longer.   Participants regularly expressed feelings of trust towards their facilitator.  •</w:t>
            </w:r>
            <w:r w:rsidRPr="00F70CC9">
              <w:tab/>
              <w:t>All participants received empowering and accurate education about contraceptives and safe sex through Period Parties. This approachable learning format reduced stigma so that participants could engage in meaningful conversations about reproductive health.   •</w:t>
            </w:r>
            <w:r w:rsidRPr="00F70CC9">
              <w:tab/>
              <w:t xml:space="preserve">Facilitators observed an increase in participant confidence throughout the program. Many participants demonstrated a noticeable increase in confidence immediately after the first teambuilding activity of each week. Their confidence and self-esteem continued to build during the week through various conversations and activities, including canoe trips at Jester Park and walks across the Iowa Women of Achievement Bridge. </w:t>
            </w:r>
          </w:p>
          <w:p w14:paraId="78A3E720" w14:textId="77777777" w:rsidR="004A4279" w:rsidRPr="00F70CC9" w:rsidRDefault="004A4279" w:rsidP="006D5ABE"/>
          <w:p w14:paraId="42E6A78B" w14:textId="79DCEC99" w:rsidR="004A4279" w:rsidRDefault="004A4279" w:rsidP="006D5ABE">
            <w:r w:rsidRPr="00F70CC9">
              <w:t>During the grant period, 26 local girls and young women participated in the YWRC Summer Empowerment Program. This included cisgender girls, cisgender women, transgender persons, and non-binary individuals.    Participants ranged in age between 11 – 16:     •</w:t>
            </w:r>
            <w:r w:rsidRPr="00F70CC9">
              <w:tab/>
              <w:t>Age 11: 19</w:t>
            </w:r>
            <w:r w:rsidR="00F979ED" w:rsidRPr="00F70CC9">
              <w:t>% •</w:t>
            </w:r>
            <w:r w:rsidRPr="00F70CC9">
              <w:tab/>
              <w:t>Age 12: 31</w:t>
            </w:r>
            <w:r w:rsidR="00A0587F" w:rsidRPr="00F70CC9">
              <w:t>% •</w:t>
            </w:r>
            <w:r w:rsidRPr="00F70CC9">
              <w:tab/>
              <w:t>Age 13: 23%  •</w:t>
            </w:r>
            <w:r w:rsidRPr="00F70CC9">
              <w:tab/>
              <w:t>Age 14: 15%   •</w:t>
            </w:r>
            <w:r w:rsidRPr="00F70CC9">
              <w:tab/>
              <w:t>Age 15: 8%   •</w:t>
            </w:r>
            <w:r w:rsidRPr="00F70CC9">
              <w:tab/>
              <w:t>Age 16: 4%    The program also reached diverse populations, including:     •</w:t>
            </w:r>
            <w:r w:rsidRPr="00F70CC9">
              <w:tab/>
              <w:t>38% Latina/x  •</w:t>
            </w:r>
            <w:r w:rsidRPr="00F70CC9">
              <w:tab/>
              <w:t>12% African-American/Black</w:t>
            </w:r>
          </w:p>
          <w:p w14:paraId="25B64F26" w14:textId="77777777" w:rsidR="004A4279" w:rsidRDefault="004A4279" w:rsidP="006D5ABE"/>
          <w:p w14:paraId="5E071B80" w14:textId="77777777" w:rsidR="004A4279" w:rsidRPr="008A5B84" w:rsidRDefault="004A4279" w:rsidP="006D5ABE">
            <w:pPr>
              <w:rPr>
                <w:b/>
                <w:bCs/>
              </w:rPr>
            </w:pPr>
            <w:r w:rsidRPr="008A5B84">
              <w:rPr>
                <w:b/>
                <w:bCs/>
              </w:rPr>
              <w:t>$4,500</w:t>
            </w:r>
          </w:p>
        </w:tc>
      </w:tr>
      <w:tr w:rsidR="004A4279" w:rsidRPr="00612548" w14:paraId="22214353" w14:textId="77777777" w:rsidTr="004A4279">
        <w:tc>
          <w:tcPr>
            <w:tcW w:w="2605" w:type="dxa"/>
            <w:shd w:val="clear" w:color="auto" w:fill="auto"/>
          </w:tcPr>
          <w:p w14:paraId="71DF8EB3" w14:textId="77777777" w:rsidR="004A4279" w:rsidRPr="00D06C5E" w:rsidRDefault="004A4279" w:rsidP="006D5ABE">
            <w:pPr>
              <w:rPr>
                <w:b/>
              </w:rPr>
            </w:pPr>
            <w:r w:rsidRPr="00D06C5E">
              <w:rPr>
                <w:b/>
              </w:rPr>
              <w:t>Des Moines Water Works Foundation</w:t>
            </w:r>
          </w:p>
        </w:tc>
        <w:tc>
          <w:tcPr>
            <w:tcW w:w="2340" w:type="dxa"/>
            <w:shd w:val="clear" w:color="auto" w:fill="auto"/>
          </w:tcPr>
          <w:p w14:paraId="28726DBA" w14:textId="77777777" w:rsidR="004A4279" w:rsidRPr="00D06C5E" w:rsidRDefault="004A4279" w:rsidP="006D5ABE">
            <w:pPr>
              <w:rPr>
                <w:b/>
              </w:rPr>
            </w:pPr>
            <w:r w:rsidRPr="00D06C5E">
              <w:rPr>
                <w:b/>
              </w:rPr>
              <w:t>Community Grant for Extraordinary Egg Hunt</w:t>
            </w:r>
          </w:p>
        </w:tc>
        <w:tc>
          <w:tcPr>
            <w:tcW w:w="8460" w:type="dxa"/>
            <w:shd w:val="clear" w:color="auto" w:fill="auto"/>
          </w:tcPr>
          <w:p w14:paraId="48E8466C" w14:textId="7C1A97DD" w:rsidR="004A4279" w:rsidRPr="00F70CC9" w:rsidRDefault="004A4279" w:rsidP="006D5ABE">
            <w:r w:rsidRPr="00F70CC9">
              <w:t>From Report: The Extraordinary Egg hunt is designed to be a family building, healthy, educational, and recreational event linked to Earth Day and encourages people to get out and move in the great outdoors.   Besides searching for eggs throughout the park, there are additional family activities (yoga, meditation, pole walking, chalk drawing) and self-guided activity handouts to encourage future family adventures.</w:t>
            </w:r>
          </w:p>
          <w:p w14:paraId="11E26C83" w14:textId="77777777" w:rsidR="004A4279" w:rsidRPr="00F70CC9" w:rsidRDefault="004A4279" w:rsidP="006D5ABE"/>
          <w:p w14:paraId="366997CF" w14:textId="68E39A8C" w:rsidR="004A4279" w:rsidRPr="00F70CC9" w:rsidRDefault="004A4279" w:rsidP="006D5ABE">
            <w:r w:rsidRPr="00F70CC9">
              <w:t>We changed the distribution system to prevent egg hoarding.  Instead of hiding the glass eggs we hid plastic eggs with educational information within the eggs and instructions on how to redeem their glass egg.  This was very popular and allowed us to have conversations with each family as they redeemed their glass eggs.  Incredible an</w:t>
            </w:r>
            <w:r>
              <w:t>ecd</w:t>
            </w:r>
            <w:r w:rsidRPr="00F70CC9">
              <w:t xml:space="preserve">otal feedback.  "Didn't know this was here, we will be back."  "We have so much fun as a family."  "Such a great activity, my family looks forward to it every year."  Etc. Etc.    Happy to provide pictures, etc. if you'd like.  </w:t>
            </w:r>
          </w:p>
          <w:p w14:paraId="0BF1BF36" w14:textId="77777777" w:rsidR="004A4279" w:rsidRPr="00F70CC9" w:rsidRDefault="004A4279" w:rsidP="006D5ABE"/>
          <w:p w14:paraId="54413A61" w14:textId="77777777" w:rsidR="004A4279" w:rsidRDefault="004A4279" w:rsidP="006D5ABE">
            <w:r w:rsidRPr="00F70CC9">
              <w:t>Based on the controlled egg distribution the estimated attendance was approximately 1,000 people.  Demographics were visibly diverse and multigenerational, primarily families with children and generally reflected the demographics of the metro area.</w:t>
            </w:r>
          </w:p>
          <w:p w14:paraId="65698B2E" w14:textId="77777777" w:rsidR="004A4279" w:rsidRDefault="004A4279" w:rsidP="006D5ABE"/>
          <w:p w14:paraId="1D0D4BCA" w14:textId="77777777" w:rsidR="004A4279" w:rsidRPr="008A5B84" w:rsidRDefault="004A4279" w:rsidP="006D5ABE">
            <w:pPr>
              <w:rPr>
                <w:b/>
                <w:bCs/>
              </w:rPr>
            </w:pPr>
            <w:r w:rsidRPr="008A5B84">
              <w:rPr>
                <w:b/>
                <w:bCs/>
              </w:rPr>
              <w:t>$4,500</w:t>
            </w:r>
          </w:p>
        </w:tc>
      </w:tr>
      <w:tr w:rsidR="004A4279" w:rsidRPr="00612548" w14:paraId="56BE5399" w14:textId="77777777" w:rsidTr="004A4279">
        <w:tc>
          <w:tcPr>
            <w:tcW w:w="2605" w:type="dxa"/>
            <w:shd w:val="clear" w:color="auto" w:fill="auto"/>
          </w:tcPr>
          <w:p w14:paraId="712090CE" w14:textId="77777777" w:rsidR="004A4279" w:rsidRPr="00D06C5E" w:rsidRDefault="004A4279" w:rsidP="006D5ABE">
            <w:pPr>
              <w:rPr>
                <w:b/>
              </w:rPr>
            </w:pPr>
            <w:r w:rsidRPr="00D06C5E">
              <w:rPr>
                <w:b/>
              </w:rPr>
              <w:t>Can Play!</w:t>
            </w:r>
          </w:p>
        </w:tc>
        <w:tc>
          <w:tcPr>
            <w:tcW w:w="2340" w:type="dxa"/>
            <w:shd w:val="clear" w:color="auto" w:fill="auto"/>
          </w:tcPr>
          <w:p w14:paraId="09601DE2" w14:textId="77777777" w:rsidR="004A4279" w:rsidRPr="00D06C5E" w:rsidRDefault="004A4279" w:rsidP="006D5ABE">
            <w:pPr>
              <w:rPr>
                <w:b/>
              </w:rPr>
            </w:pPr>
            <w:r w:rsidRPr="00D06C5E">
              <w:rPr>
                <w:b/>
              </w:rPr>
              <w:t>Community Grant for Basketball Program</w:t>
            </w:r>
          </w:p>
        </w:tc>
        <w:tc>
          <w:tcPr>
            <w:tcW w:w="8460" w:type="dxa"/>
            <w:shd w:val="clear" w:color="auto" w:fill="auto"/>
          </w:tcPr>
          <w:p w14:paraId="47672212" w14:textId="77777777" w:rsidR="004A4279" w:rsidRPr="00F70CC9" w:rsidRDefault="004A4279" w:rsidP="006D5ABE">
            <w:r w:rsidRPr="00F70CC9">
              <w:t xml:space="preserve">From Report: Can Play partnered with the Des Moines Police Activities League to offer a no-cost basketball program from January 6 to February 3 on Thursday evenings from 4:30 – 6:00 p.m. at Pioneer Columbus Community Recreation Center in Des Moines.  Besides providing the program at no-cost, we ensured accessibility by serving meals every night, providing translated marketing materials, placing our programs in accessible community spaces, offering transportation assistance, and providing all the equipment and uniforms participants needed.  Can Play spent the granted funds compensating our basketball coaches and purchasing basketballs and uniforms for our participants to keep at the completion of the program so they could continue to work on their skills. </w:t>
            </w:r>
          </w:p>
          <w:p w14:paraId="5A92E481" w14:textId="77777777" w:rsidR="004A4279" w:rsidRPr="00F70CC9" w:rsidRDefault="004A4279" w:rsidP="006D5ABE"/>
          <w:p w14:paraId="50550C25" w14:textId="77777777" w:rsidR="004A4279" w:rsidRPr="00F70CC9" w:rsidRDefault="004A4279" w:rsidP="006D5ABE">
            <w:r w:rsidRPr="00F70CC9">
              <w:t xml:space="preserve">This program was a huge success for Can Play and our partners at the Des Moines Police Activities League.  Our partnership began just last fall, and this program alone served more than 150% more participants than our fall volleyball program last year.  Beyond the basketball program, we kept our momentum heading into the spring and summer, where we served another 71 participants in our flag football program. </w:t>
            </w:r>
          </w:p>
          <w:p w14:paraId="69BFB4C4" w14:textId="77777777" w:rsidR="004A4279" w:rsidRPr="00F70CC9" w:rsidRDefault="004A4279" w:rsidP="006D5ABE"/>
          <w:p w14:paraId="7A86AE6C" w14:textId="77777777" w:rsidR="004A4279" w:rsidRDefault="004A4279" w:rsidP="006D5ABE">
            <w:r w:rsidRPr="00F70CC9">
              <w:t xml:space="preserve">The program utilized positive role models to teach athletic skills and life-long values to 43 first through sixth grade students who live in low-socioeconomic areas of Polk County without resources to participate in out-of-school programming.  Most parents completing our end-of-season survey were living below the poverty line or had a below average median household income.  Of the parents that filled out our survey, we also found that we had an even split of gender representation and very diverse ethnic representation this season.  In total, we were able to determine that among those participants whose parents completed a survey, 31% were mixed race, 19% were Hispanic or Latino, 11% were Black or African American, and 39% were White or Caucasian (for comparison Des Moines, Iowa is 73.32% White or Caucasian). </w:t>
            </w:r>
          </w:p>
          <w:p w14:paraId="1BDE62AB" w14:textId="77777777" w:rsidR="004A4279" w:rsidRDefault="004A4279" w:rsidP="006D5ABE"/>
          <w:p w14:paraId="3D7BF04B" w14:textId="77777777" w:rsidR="004A4279" w:rsidRPr="00F70CC9" w:rsidRDefault="004A4279" w:rsidP="006D5ABE">
            <w:r>
              <w:rPr>
                <w:b/>
                <w:bCs/>
              </w:rPr>
              <w:t>$500</w:t>
            </w:r>
          </w:p>
        </w:tc>
      </w:tr>
      <w:tr w:rsidR="004A4279" w:rsidRPr="00612548" w14:paraId="538891FA" w14:textId="77777777" w:rsidTr="004A4279">
        <w:tc>
          <w:tcPr>
            <w:tcW w:w="2605" w:type="dxa"/>
            <w:shd w:val="clear" w:color="auto" w:fill="auto"/>
          </w:tcPr>
          <w:p w14:paraId="5E99F311" w14:textId="77777777" w:rsidR="004A4279" w:rsidRPr="00D06C5E" w:rsidRDefault="004A4279" w:rsidP="006D5ABE">
            <w:pPr>
              <w:rPr>
                <w:b/>
              </w:rPr>
            </w:pPr>
            <w:r w:rsidRPr="00D06C5E">
              <w:rPr>
                <w:b/>
              </w:rPr>
              <w:t>Morris Elementary</w:t>
            </w:r>
          </w:p>
        </w:tc>
        <w:tc>
          <w:tcPr>
            <w:tcW w:w="2340" w:type="dxa"/>
            <w:shd w:val="clear" w:color="auto" w:fill="auto"/>
          </w:tcPr>
          <w:p w14:paraId="530EAEE3" w14:textId="4CF847BA" w:rsidR="004A4279" w:rsidRPr="00D06C5E" w:rsidRDefault="004A4279" w:rsidP="006D5ABE">
            <w:pPr>
              <w:rPr>
                <w:b/>
              </w:rPr>
            </w:pPr>
            <w:r w:rsidRPr="00D06C5E">
              <w:rPr>
                <w:b/>
              </w:rPr>
              <w:t>Community Grant for Family Zoo Nigh</w:t>
            </w:r>
            <w:r>
              <w:rPr>
                <w:b/>
              </w:rPr>
              <w:t>t</w:t>
            </w:r>
          </w:p>
        </w:tc>
        <w:tc>
          <w:tcPr>
            <w:tcW w:w="8460" w:type="dxa"/>
            <w:shd w:val="clear" w:color="auto" w:fill="auto"/>
          </w:tcPr>
          <w:p w14:paraId="755820E4" w14:textId="262B100C" w:rsidR="004A4279" w:rsidRDefault="004A4279" w:rsidP="006D5ABE">
            <w:r w:rsidRPr="00F70CC9">
              <w:t>From Report: Family Zoo Night was the largest event for Families since the pandemic started. It allowed school personnel to reconnect with students and parents which has a direct impact on learning. It connected Families to the community. It was an activity close in the southside. The number of participants indicates interest which had educational, family time and entertainment value. it allowed Families and students that cannot financially attend an opportunity to do so. We were so grateful to receive these funds.</w:t>
            </w:r>
          </w:p>
          <w:p w14:paraId="50F2B048" w14:textId="77777777" w:rsidR="004A4279" w:rsidRPr="00F70CC9" w:rsidRDefault="004A4279" w:rsidP="006D5ABE">
            <w:r w:rsidRPr="00F70CC9">
              <w:t xml:space="preserve"> </w:t>
            </w:r>
          </w:p>
          <w:p w14:paraId="096191E7" w14:textId="77777777" w:rsidR="004A4279" w:rsidRDefault="004A4279" w:rsidP="006D5ABE">
            <w:r w:rsidRPr="00F70CC9">
              <w:t xml:space="preserve">We had a total of 534 participants.  It was estimated that 2/3 of the participants were students and it reflected the school population comprise of over 30% Hispanic attendees.  </w:t>
            </w:r>
          </w:p>
          <w:p w14:paraId="7F26F2ED" w14:textId="77777777" w:rsidR="004A4279" w:rsidRDefault="004A4279" w:rsidP="006D5ABE"/>
          <w:p w14:paraId="14426E27" w14:textId="77777777" w:rsidR="004A4279" w:rsidRPr="00C1677F" w:rsidRDefault="004A4279" w:rsidP="006D5ABE">
            <w:pPr>
              <w:rPr>
                <w:b/>
                <w:bCs/>
              </w:rPr>
            </w:pPr>
            <w:r>
              <w:rPr>
                <w:b/>
                <w:bCs/>
              </w:rPr>
              <w:t>$500</w:t>
            </w:r>
          </w:p>
        </w:tc>
      </w:tr>
      <w:tr w:rsidR="004A4279" w:rsidRPr="00612548" w14:paraId="0270747B" w14:textId="77777777" w:rsidTr="004A4279">
        <w:tc>
          <w:tcPr>
            <w:tcW w:w="2605" w:type="dxa"/>
            <w:shd w:val="clear" w:color="auto" w:fill="auto"/>
          </w:tcPr>
          <w:p w14:paraId="39550C6C" w14:textId="77777777" w:rsidR="004A4279" w:rsidRPr="00D06C5E" w:rsidRDefault="004A4279" w:rsidP="006D5ABE">
            <w:pPr>
              <w:rPr>
                <w:b/>
              </w:rPr>
            </w:pPr>
            <w:r w:rsidRPr="00D06C5E">
              <w:rPr>
                <w:b/>
              </w:rPr>
              <w:t>Courageous Access, LLC</w:t>
            </w:r>
          </w:p>
        </w:tc>
        <w:tc>
          <w:tcPr>
            <w:tcW w:w="2340" w:type="dxa"/>
            <w:shd w:val="clear" w:color="auto" w:fill="auto"/>
          </w:tcPr>
          <w:p w14:paraId="0ECA5498" w14:textId="77777777" w:rsidR="004A4279" w:rsidRPr="00D06C5E" w:rsidRDefault="004A4279" w:rsidP="006D5ABE">
            <w:pPr>
              <w:rPr>
                <w:b/>
              </w:rPr>
            </w:pPr>
            <w:r w:rsidRPr="00D06C5E">
              <w:rPr>
                <w:b/>
              </w:rPr>
              <w:t>Community Grant for Personal Safety Classes</w:t>
            </w:r>
          </w:p>
          <w:p w14:paraId="031BF808" w14:textId="77777777" w:rsidR="004A4279" w:rsidRPr="00D06C5E" w:rsidRDefault="004A4279" w:rsidP="006D5ABE">
            <w:pPr>
              <w:rPr>
                <w:b/>
              </w:rPr>
            </w:pPr>
          </w:p>
        </w:tc>
        <w:tc>
          <w:tcPr>
            <w:tcW w:w="8460" w:type="dxa"/>
            <w:shd w:val="clear" w:color="auto" w:fill="auto"/>
          </w:tcPr>
          <w:p w14:paraId="6306EFD8" w14:textId="68893F37" w:rsidR="004A4279" w:rsidRDefault="004A4279" w:rsidP="006D5ABE">
            <w:r w:rsidRPr="00F70CC9">
              <w:t>From Report: From the Personal Safety Classes the attendants now know:   1) What self-defense is:   100% of the class  What you allow into your mental, physical, and spiritual space  De-escalating potential fighting scenarios through communication  When getting physical is necessary, knowing how to execute it quickly and accurately    2) Specific scenarios of executing self-defense:   90% of the class  Getting caught off guard   Being awakened out of sleep by danger  Defending with poor senses, i.e.: hearing, vision, etc.  Defending oneself in tight spaces    3) How to form their fist and position their body to execute self-defense:   100% of the class  Having 4 fingers down and tucked with thumb over first 2-3 knuckles    4) Where to hit and where not to hit:  100% of the class  Where to hit: jaw, cheek, eye, nose, throat, solar plexus, groin  Where not to hit: mouth, teeth, forehead    5) How to strike, maim, and mitigate harm from an assailant:  100% of the class  Strike: striking for speed not pure strength  Maim: rendering the assailant unconscious  Mitigate harm: jamming upward to the nostrils    These skills have been assessed by the expert through observation and assessment of the following:  a) Comfort through executing strikes with minimal questions  b) Comfort through one’s own stance  c) Accuracy when executing strikes  d) Speed of execution of strikes  e) Strength of execution of strikes    This was accomplished in a 6-week period and has been determined to be a process that is repeatable.</w:t>
            </w:r>
            <w:r w:rsidRPr="00F70CC9">
              <w:br/>
            </w:r>
            <w:r w:rsidRPr="00F70CC9">
              <w:br/>
              <w:t>10 started program - 8 completed program  3 from 50304  2 from 50316  3 from 50317  2 from 50321    100% identified as Black/African-American females    Age ranges:   50% from 11 - 24  12.5% from 35 - 44  25% from 45 - 54  12.5% from 55 - 64    Types of abuse suffered from and/or witnessed:   100% psychological abuse  87.5% physical (not sexual) abuse  87.5% verbal abuse  62.5% sexual abuse/sexual coercion/reproductive coercion  62.5% physical stalking  50% coercive control  50% financial abuse  37.5% religious/spiritual abuse  25% digital abuse</w:t>
            </w:r>
          </w:p>
          <w:p w14:paraId="1C2C205E" w14:textId="77777777" w:rsidR="004A4279" w:rsidRDefault="004A4279" w:rsidP="006D5ABE"/>
          <w:p w14:paraId="63E27A08" w14:textId="77777777" w:rsidR="004A4279" w:rsidRPr="008A5B84" w:rsidRDefault="004A4279" w:rsidP="006D5ABE">
            <w:pPr>
              <w:rPr>
                <w:b/>
                <w:bCs/>
              </w:rPr>
            </w:pPr>
            <w:r w:rsidRPr="008A5B84">
              <w:rPr>
                <w:b/>
                <w:bCs/>
              </w:rPr>
              <w:t>$4,500</w:t>
            </w:r>
          </w:p>
        </w:tc>
      </w:tr>
      <w:tr w:rsidR="004A4279" w:rsidRPr="00612548" w14:paraId="7BDF616D" w14:textId="77777777" w:rsidTr="004A4279">
        <w:tc>
          <w:tcPr>
            <w:tcW w:w="2605" w:type="dxa"/>
            <w:shd w:val="clear" w:color="auto" w:fill="auto"/>
          </w:tcPr>
          <w:p w14:paraId="2F31318E" w14:textId="77777777" w:rsidR="004A4279" w:rsidRPr="00D06C5E" w:rsidRDefault="004A4279" w:rsidP="006D5ABE">
            <w:pPr>
              <w:rPr>
                <w:b/>
              </w:rPr>
            </w:pPr>
            <w:r w:rsidRPr="00D06C5E">
              <w:rPr>
                <w:b/>
              </w:rPr>
              <w:t>Hiatt Middle School</w:t>
            </w:r>
          </w:p>
        </w:tc>
        <w:tc>
          <w:tcPr>
            <w:tcW w:w="2340" w:type="dxa"/>
            <w:shd w:val="clear" w:color="auto" w:fill="auto"/>
          </w:tcPr>
          <w:p w14:paraId="0D46E823" w14:textId="77777777" w:rsidR="004A4279" w:rsidRPr="00D06C5E" w:rsidRDefault="004A4279" w:rsidP="006D5ABE">
            <w:pPr>
              <w:rPr>
                <w:b/>
              </w:rPr>
            </w:pPr>
            <w:r w:rsidRPr="00D06C5E">
              <w:rPr>
                <w:b/>
              </w:rPr>
              <w:t>Community Grant for Family and Youth Engagement Events</w:t>
            </w:r>
          </w:p>
          <w:p w14:paraId="74443F22" w14:textId="77777777" w:rsidR="004A4279" w:rsidRPr="00D06C5E" w:rsidRDefault="004A4279" w:rsidP="006D5ABE">
            <w:pPr>
              <w:rPr>
                <w:b/>
              </w:rPr>
            </w:pPr>
          </w:p>
        </w:tc>
        <w:tc>
          <w:tcPr>
            <w:tcW w:w="8460" w:type="dxa"/>
            <w:shd w:val="clear" w:color="auto" w:fill="auto"/>
          </w:tcPr>
          <w:p w14:paraId="7936F2EF" w14:textId="77777777" w:rsidR="004A4279" w:rsidRPr="00F70CC9" w:rsidRDefault="004A4279" w:rsidP="006D5ABE">
            <w:r w:rsidRPr="00F70CC9">
              <w:t xml:space="preserve">From Report: Student and Family Engagement Opportunities through events such as cookies for caregiver and holiday extravaganza for our students </w:t>
            </w:r>
          </w:p>
          <w:p w14:paraId="4C12B721" w14:textId="77777777" w:rsidR="004A4279" w:rsidRPr="00F70CC9" w:rsidRDefault="004A4279" w:rsidP="006D5ABE"/>
          <w:p w14:paraId="05085405" w14:textId="77777777" w:rsidR="004A4279" w:rsidRDefault="004A4279" w:rsidP="006D5ABE">
            <w:r w:rsidRPr="00F70CC9">
              <w:t>We were able to increase our engagement with families</w:t>
            </w:r>
            <w:r>
              <w:t>,</w:t>
            </w:r>
            <w:r w:rsidRPr="00F70CC9">
              <w:t xml:space="preserve"> students were able to receive a holiday "experience" while being inclusive to all cultures. There was an opportunity to be in a raffle to receive a prize. This type of programming events we will continue this school year based on positive feedback from students and families. </w:t>
            </w:r>
            <w:r w:rsidRPr="00F70CC9">
              <w:br/>
            </w:r>
            <w:r w:rsidRPr="00F70CC9">
              <w:br/>
              <w:t>Cookies for caregivers was a drive thru morning event 100 families participated. Demographics 55% percent Hispanic 25 % Black mixed race 4% 12 % white</w:t>
            </w:r>
            <w:r>
              <w:t>,</w:t>
            </w:r>
            <w:r w:rsidRPr="00F70CC9">
              <w:t xml:space="preserve"> 4 % Asian     Holiday Extravaganza for our students throughout the school day 500 attendance</w:t>
            </w:r>
            <w:r>
              <w:t>.</w:t>
            </w:r>
            <w:r w:rsidRPr="00F70CC9">
              <w:t xml:space="preserve">  Demographics</w:t>
            </w:r>
            <w:r>
              <w:t>:</w:t>
            </w:r>
            <w:r w:rsidRPr="00F70CC9">
              <w:t xml:space="preserve"> Hispanic 55% Black 22% White 13% Asian 5% Mixed race 5%   </w:t>
            </w:r>
          </w:p>
          <w:p w14:paraId="2B8BEDED" w14:textId="77777777" w:rsidR="004A4279" w:rsidRDefault="004A4279" w:rsidP="006D5ABE"/>
          <w:p w14:paraId="32337A16" w14:textId="77777777" w:rsidR="004A4279" w:rsidRPr="008A5B84" w:rsidRDefault="004A4279" w:rsidP="006D5ABE">
            <w:pPr>
              <w:rPr>
                <w:b/>
                <w:bCs/>
              </w:rPr>
            </w:pPr>
            <w:r>
              <w:rPr>
                <w:b/>
                <w:bCs/>
              </w:rPr>
              <w:t>$500</w:t>
            </w:r>
          </w:p>
        </w:tc>
      </w:tr>
      <w:tr w:rsidR="004A4279" w:rsidRPr="00612548" w14:paraId="1DD707C8" w14:textId="77777777" w:rsidTr="004A4279">
        <w:tc>
          <w:tcPr>
            <w:tcW w:w="2605" w:type="dxa"/>
            <w:shd w:val="clear" w:color="auto" w:fill="auto"/>
          </w:tcPr>
          <w:p w14:paraId="43A97EB8" w14:textId="77777777" w:rsidR="004A4279" w:rsidRPr="00D06C5E" w:rsidRDefault="004A4279" w:rsidP="006D5ABE">
            <w:pPr>
              <w:rPr>
                <w:b/>
              </w:rPr>
            </w:pPr>
            <w:r w:rsidRPr="00D06C5E">
              <w:rPr>
                <w:b/>
              </w:rPr>
              <w:t>Des Moines Refugee Support</w:t>
            </w:r>
          </w:p>
        </w:tc>
        <w:tc>
          <w:tcPr>
            <w:tcW w:w="2340" w:type="dxa"/>
            <w:shd w:val="clear" w:color="auto" w:fill="auto"/>
          </w:tcPr>
          <w:p w14:paraId="586F36E1" w14:textId="77777777" w:rsidR="004A4279" w:rsidRPr="00D06C5E" w:rsidRDefault="004A4279" w:rsidP="006D5ABE">
            <w:pPr>
              <w:rPr>
                <w:b/>
              </w:rPr>
            </w:pPr>
            <w:r w:rsidRPr="00D06C5E">
              <w:rPr>
                <w:b/>
              </w:rPr>
              <w:t>Community Grant for Back-to-School Free Store</w:t>
            </w:r>
          </w:p>
          <w:p w14:paraId="3D992E01" w14:textId="77777777" w:rsidR="004A4279" w:rsidRPr="00D06C5E" w:rsidRDefault="004A4279" w:rsidP="006D5ABE">
            <w:pPr>
              <w:rPr>
                <w:b/>
              </w:rPr>
            </w:pPr>
          </w:p>
        </w:tc>
        <w:tc>
          <w:tcPr>
            <w:tcW w:w="8460" w:type="dxa"/>
            <w:shd w:val="clear" w:color="auto" w:fill="auto"/>
          </w:tcPr>
          <w:p w14:paraId="3886B527" w14:textId="7F8FED66" w:rsidR="004A4279" w:rsidRDefault="004A4279" w:rsidP="006D5ABE">
            <w:r w:rsidRPr="00F70CC9">
              <w:t xml:space="preserve">From report:  Back-to School Free Store was a huge success!  Having interpreters there was a huge part of making sure that everyone was able to get the things they needed and access all the services.  </w:t>
            </w:r>
            <w:r w:rsidRPr="00F70CC9">
              <w:br/>
            </w:r>
            <w:r w:rsidRPr="00F70CC9">
              <w:br/>
              <w:t xml:space="preserve">813 students were able to access these services thanks to interpreters.  Languages of shoppers included: Arabic, Karen, Karenni, Nepali, Swahili, Spanish, Burmese, among others.  </w:t>
            </w:r>
          </w:p>
          <w:p w14:paraId="22E07C60" w14:textId="77777777" w:rsidR="004A4279" w:rsidRDefault="004A4279" w:rsidP="006D5ABE"/>
          <w:p w14:paraId="1910353C" w14:textId="77777777" w:rsidR="004A4279" w:rsidRPr="008A5B84" w:rsidRDefault="004A4279" w:rsidP="006D5ABE">
            <w:pPr>
              <w:rPr>
                <w:b/>
                <w:bCs/>
              </w:rPr>
            </w:pPr>
            <w:r>
              <w:rPr>
                <w:b/>
                <w:bCs/>
              </w:rPr>
              <w:t>$500</w:t>
            </w:r>
          </w:p>
        </w:tc>
      </w:tr>
      <w:tr w:rsidR="004A4279" w:rsidRPr="00612548" w14:paraId="6E147ACB" w14:textId="77777777" w:rsidTr="004A4279">
        <w:tc>
          <w:tcPr>
            <w:tcW w:w="2605" w:type="dxa"/>
            <w:shd w:val="clear" w:color="auto" w:fill="auto"/>
          </w:tcPr>
          <w:p w14:paraId="5D5233FC" w14:textId="77777777" w:rsidR="004A4279" w:rsidRPr="00D06C5E" w:rsidRDefault="004A4279" w:rsidP="006D5ABE">
            <w:pPr>
              <w:rPr>
                <w:b/>
              </w:rPr>
            </w:pPr>
            <w:r w:rsidRPr="00D06C5E">
              <w:rPr>
                <w:b/>
              </w:rPr>
              <w:t>Dupee Signing Exec, LLC</w:t>
            </w:r>
          </w:p>
        </w:tc>
        <w:tc>
          <w:tcPr>
            <w:tcW w:w="2340" w:type="dxa"/>
            <w:shd w:val="clear" w:color="auto" w:fill="auto"/>
          </w:tcPr>
          <w:p w14:paraId="35A12A75" w14:textId="77777777" w:rsidR="004A4279" w:rsidRPr="00D06C5E" w:rsidRDefault="004A4279" w:rsidP="006D5ABE">
            <w:pPr>
              <w:rPr>
                <w:b/>
              </w:rPr>
            </w:pPr>
            <w:r w:rsidRPr="00D06C5E">
              <w:rPr>
                <w:b/>
              </w:rPr>
              <w:t>Community Grant for Girls of Color Matter Program</w:t>
            </w:r>
          </w:p>
          <w:p w14:paraId="02E6912A" w14:textId="77777777" w:rsidR="004A4279" w:rsidRPr="00D06C5E" w:rsidRDefault="004A4279" w:rsidP="006D5ABE">
            <w:pPr>
              <w:rPr>
                <w:b/>
              </w:rPr>
            </w:pPr>
          </w:p>
          <w:p w14:paraId="625BB6BF" w14:textId="77777777" w:rsidR="004A4279" w:rsidRPr="00D06C5E" w:rsidRDefault="004A4279" w:rsidP="006D5ABE">
            <w:pPr>
              <w:rPr>
                <w:b/>
              </w:rPr>
            </w:pPr>
          </w:p>
        </w:tc>
        <w:tc>
          <w:tcPr>
            <w:tcW w:w="8460" w:type="dxa"/>
            <w:shd w:val="clear" w:color="auto" w:fill="auto"/>
          </w:tcPr>
          <w:p w14:paraId="737EA9F5" w14:textId="77777777" w:rsidR="004A4279" w:rsidRPr="00F70CC9" w:rsidRDefault="004A4279" w:rsidP="006D5ABE">
            <w:r w:rsidRPr="00F70CC9">
              <w:t xml:space="preserve">From report: I provided training to girls at Johnston Middle School, East High School and the Evelyn K Davis Center on intimate partner violence and life skills training. </w:t>
            </w:r>
          </w:p>
          <w:p w14:paraId="5D4B146A" w14:textId="77777777" w:rsidR="004A4279" w:rsidRPr="00F70CC9" w:rsidRDefault="004A4279" w:rsidP="006D5ABE"/>
          <w:p w14:paraId="245AFC74" w14:textId="77777777" w:rsidR="004A4279" w:rsidRDefault="004A4279" w:rsidP="006D5ABE">
            <w:r w:rsidRPr="00F70CC9">
              <w:t>The surveyed participants understood how to set boundaries at the end of the training, and they received a listing of resources to contact for additional help. Prior to class they were not aware of the red flags in an unhealthy relationship, nor did they have all the resources needed to ask for help. After taking the class they knew how to set boundaries, had a listing of red flags in unhealthy relationships and they had a listing of resources.</w:t>
            </w:r>
            <w:r w:rsidRPr="00F70CC9">
              <w:br/>
            </w:r>
            <w:r w:rsidRPr="00F70CC9">
              <w:br/>
              <w:t>In total, there were 116 teen girls trained.</w:t>
            </w:r>
          </w:p>
          <w:p w14:paraId="5193AEBA" w14:textId="77777777" w:rsidR="004A4279" w:rsidRDefault="004A4279" w:rsidP="006D5ABE"/>
          <w:p w14:paraId="29A30571" w14:textId="77777777" w:rsidR="004A4279" w:rsidRPr="008A5B84" w:rsidRDefault="004A4279" w:rsidP="006D5ABE">
            <w:pPr>
              <w:rPr>
                <w:b/>
                <w:bCs/>
              </w:rPr>
            </w:pPr>
            <w:r w:rsidRPr="008A5B84">
              <w:rPr>
                <w:b/>
                <w:bCs/>
              </w:rPr>
              <w:t>$1,500</w:t>
            </w:r>
          </w:p>
        </w:tc>
      </w:tr>
      <w:tr w:rsidR="004A4279" w:rsidRPr="00612548" w14:paraId="2FE49272" w14:textId="77777777" w:rsidTr="004A4279">
        <w:tc>
          <w:tcPr>
            <w:tcW w:w="2605" w:type="dxa"/>
            <w:shd w:val="clear" w:color="auto" w:fill="auto"/>
          </w:tcPr>
          <w:p w14:paraId="22B7A72C" w14:textId="77777777" w:rsidR="004A4279" w:rsidRPr="00D06C5E" w:rsidRDefault="004A4279" w:rsidP="006D5ABE">
            <w:pPr>
              <w:rPr>
                <w:b/>
              </w:rPr>
            </w:pPr>
            <w:r w:rsidRPr="00D06C5E">
              <w:rPr>
                <w:b/>
              </w:rPr>
              <w:t>Police Activities League</w:t>
            </w:r>
          </w:p>
        </w:tc>
        <w:tc>
          <w:tcPr>
            <w:tcW w:w="2340" w:type="dxa"/>
            <w:shd w:val="clear" w:color="auto" w:fill="auto"/>
          </w:tcPr>
          <w:p w14:paraId="7A950C56" w14:textId="77777777" w:rsidR="004A4279" w:rsidRPr="00D06C5E" w:rsidRDefault="004A4279" w:rsidP="006D5ABE">
            <w:pPr>
              <w:rPr>
                <w:b/>
              </w:rPr>
            </w:pPr>
            <w:r w:rsidRPr="00D06C5E">
              <w:rPr>
                <w:b/>
              </w:rPr>
              <w:t>Community Grant for Police Activities League Events and after-school program</w:t>
            </w:r>
          </w:p>
          <w:p w14:paraId="430738C7" w14:textId="77777777" w:rsidR="004A4279" w:rsidRPr="00D06C5E" w:rsidRDefault="004A4279" w:rsidP="006D5ABE">
            <w:pPr>
              <w:rPr>
                <w:b/>
              </w:rPr>
            </w:pPr>
          </w:p>
        </w:tc>
        <w:tc>
          <w:tcPr>
            <w:tcW w:w="8460" w:type="dxa"/>
            <w:shd w:val="clear" w:color="auto" w:fill="auto"/>
          </w:tcPr>
          <w:p w14:paraId="0719F5C0" w14:textId="77777777" w:rsidR="004A4279" w:rsidRPr="00F70CC9" w:rsidRDefault="004A4279" w:rsidP="006D5ABE">
            <w:r w:rsidRPr="00F70CC9">
              <w:t xml:space="preserve">From Report:  The Police Activities League provides after school programming, youth camps, youth pre-charge diversion and other family engagement activities for youth at no cost. </w:t>
            </w:r>
          </w:p>
          <w:p w14:paraId="09F576DC" w14:textId="77777777" w:rsidR="004A4279" w:rsidRPr="00F70CC9" w:rsidRDefault="004A4279" w:rsidP="006D5ABE"/>
          <w:p w14:paraId="28DD7A90" w14:textId="77777777" w:rsidR="004A4279" w:rsidRDefault="004A4279" w:rsidP="006D5ABE">
            <w:r w:rsidRPr="00F70CC9">
              <w:t xml:space="preserve">Our diversion program has an 84% successfully competition rate for youth who appear for their intake meeting.   Many of our youth in our after-school programming and camps continue to participate. We have also had countless positive comments about the mending of LE and youth relationships in our community.....and more and more LE officers are becoming involved in youth programming. This is a win-win for our community. </w:t>
            </w:r>
            <w:r w:rsidRPr="00F70CC9">
              <w:br/>
            </w:r>
            <w:r w:rsidRPr="00F70CC9">
              <w:br/>
              <w:t>We have served approximately 1350 youth since March 2022. It is estimated that about 75% of youth we serve are from the Des Moines area.  We do not have accurate stats on gender or racial backgrounds.</w:t>
            </w:r>
          </w:p>
          <w:p w14:paraId="53B3B955" w14:textId="77777777" w:rsidR="004A4279" w:rsidRDefault="004A4279" w:rsidP="006D5ABE"/>
          <w:p w14:paraId="30D9D59C" w14:textId="77777777" w:rsidR="004A4279" w:rsidRPr="008A5B84" w:rsidRDefault="004A4279" w:rsidP="006D5ABE">
            <w:pPr>
              <w:rPr>
                <w:b/>
                <w:bCs/>
              </w:rPr>
            </w:pPr>
            <w:r>
              <w:rPr>
                <w:b/>
                <w:bCs/>
              </w:rPr>
              <w:t>$500</w:t>
            </w:r>
          </w:p>
        </w:tc>
      </w:tr>
      <w:tr w:rsidR="004A4279" w:rsidRPr="00612548" w14:paraId="19C0D55A" w14:textId="77777777" w:rsidTr="004A4279">
        <w:tc>
          <w:tcPr>
            <w:tcW w:w="2605" w:type="dxa"/>
            <w:shd w:val="clear" w:color="auto" w:fill="auto"/>
          </w:tcPr>
          <w:p w14:paraId="6ED2F1E8" w14:textId="77777777" w:rsidR="004A4279" w:rsidRPr="00D06C5E" w:rsidRDefault="004A4279" w:rsidP="006D5ABE">
            <w:pPr>
              <w:rPr>
                <w:b/>
              </w:rPr>
            </w:pPr>
            <w:r w:rsidRPr="00D06C5E">
              <w:rPr>
                <w:b/>
              </w:rPr>
              <w:t xml:space="preserve">Studebaker Elementary </w:t>
            </w:r>
          </w:p>
        </w:tc>
        <w:tc>
          <w:tcPr>
            <w:tcW w:w="2340" w:type="dxa"/>
            <w:shd w:val="clear" w:color="auto" w:fill="auto"/>
          </w:tcPr>
          <w:p w14:paraId="2D9750F6" w14:textId="77777777" w:rsidR="004A4279" w:rsidRPr="00D06C5E" w:rsidRDefault="004A4279" w:rsidP="006D5ABE">
            <w:pPr>
              <w:rPr>
                <w:b/>
              </w:rPr>
            </w:pPr>
            <w:r w:rsidRPr="00D06C5E">
              <w:rPr>
                <w:b/>
              </w:rPr>
              <w:t>Community Grant for Family Zoo Night</w:t>
            </w:r>
          </w:p>
        </w:tc>
        <w:tc>
          <w:tcPr>
            <w:tcW w:w="8460" w:type="dxa"/>
            <w:shd w:val="clear" w:color="auto" w:fill="auto"/>
          </w:tcPr>
          <w:p w14:paraId="2109B4A0" w14:textId="79AF7158" w:rsidR="004A4279" w:rsidRDefault="004A4279" w:rsidP="006D5ABE">
            <w:r w:rsidRPr="00F70CC9">
              <w:t xml:space="preserve">From Report: We held a family zoo night on April 26, </w:t>
            </w:r>
            <w:r w:rsidR="00A0587F" w:rsidRPr="00F70CC9">
              <w:t>2022,</w:t>
            </w:r>
            <w:r w:rsidRPr="00F70CC9">
              <w:t xml:space="preserve"> at the Blank Park Zoo.  All families in the school were invited to attend and bring the entire family.  The zoo was open just for our families with Morris picking up the tab for admissions.  We used the grant money to purchase a small gift bag for all children under 18 even if they were not current students.  The bag contained small trinkets like a zoo notebook, zoo pencil, zoo stickers and tattoos, and juice and snacks.  Each child was also allowed to pick out a brand new book before they left.</w:t>
            </w:r>
          </w:p>
          <w:p w14:paraId="0C632E01" w14:textId="77777777" w:rsidR="004A4279" w:rsidRDefault="004A4279" w:rsidP="006D5ABE"/>
          <w:p w14:paraId="53E8819A" w14:textId="77777777" w:rsidR="004A4279" w:rsidRPr="00C1677F" w:rsidRDefault="004A4279" w:rsidP="006D5ABE">
            <w:pPr>
              <w:rPr>
                <w:b/>
                <w:bCs/>
              </w:rPr>
            </w:pPr>
            <w:r>
              <w:rPr>
                <w:b/>
                <w:bCs/>
              </w:rPr>
              <w:t>$500</w:t>
            </w:r>
          </w:p>
        </w:tc>
      </w:tr>
      <w:tr w:rsidR="004A4279" w:rsidRPr="00612548" w14:paraId="7BB5E037" w14:textId="77777777" w:rsidTr="004A4279">
        <w:tc>
          <w:tcPr>
            <w:tcW w:w="2605" w:type="dxa"/>
            <w:shd w:val="clear" w:color="auto" w:fill="auto"/>
          </w:tcPr>
          <w:p w14:paraId="15C5A076" w14:textId="77777777" w:rsidR="004A4279" w:rsidRPr="00D06C5E" w:rsidRDefault="004A4279" w:rsidP="006D5ABE">
            <w:pPr>
              <w:rPr>
                <w:b/>
              </w:rPr>
            </w:pPr>
            <w:r w:rsidRPr="00D06C5E">
              <w:rPr>
                <w:b/>
              </w:rPr>
              <w:t>L.U.N.A.</w:t>
            </w:r>
          </w:p>
        </w:tc>
        <w:tc>
          <w:tcPr>
            <w:tcW w:w="2340" w:type="dxa"/>
            <w:shd w:val="clear" w:color="auto" w:fill="auto"/>
          </w:tcPr>
          <w:p w14:paraId="59A97C46" w14:textId="6604BA83" w:rsidR="004A4279" w:rsidRPr="00D06C5E" w:rsidRDefault="004A4279" w:rsidP="006D5ABE">
            <w:pPr>
              <w:rPr>
                <w:b/>
              </w:rPr>
            </w:pPr>
            <w:r w:rsidRPr="00D06C5E">
              <w:rPr>
                <w:b/>
              </w:rPr>
              <w:t xml:space="preserve">Community Grant for “Day </w:t>
            </w:r>
            <w:r>
              <w:rPr>
                <w:b/>
              </w:rPr>
              <w:t>o</w:t>
            </w:r>
            <w:r w:rsidRPr="00D06C5E">
              <w:rPr>
                <w:b/>
              </w:rPr>
              <w:t>f the Dead” Celebration</w:t>
            </w:r>
          </w:p>
        </w:tc>
        <w:tc>
          <w:tcPr>
            <w:tcW w:w="8460" w:type="dxa"/>
            <w:shd w:val="clear" w:color="auto" w:fill="auto"/>
          </w:tcPr>
          <w:p w14:paraId="5611661D" w14:textId="77777777" w:rsidR="004A4279" w:rsidRPr="00F70CC9" w:rsidRDefault="004A4279" w:rsidP="006D5ABE">
            <w:r w:rsidRPr="00F70CC9">
              <w:t xml:space="preserve">From Report: L.U.N.A. hosted a family-friendly “Day of the Dead” event on Friday, October 29, 2021, at Ding Darling Shelter in Des Moines, IA.  We were able to share information about L.U.N.A.’s programs and services as well as educate the community about October being Domestic Violence Awareness Month (DVAM). We also had community sponsors (Amerigroup and Iowa Total Care) share promotional items and information about their services with event participants. </w:t>
            </w:r>
          </w:p>
          <w:p w14:paraId="74875AD2" w14:textId="77777777" w:rsidR="004A4279" w:rsidRPr="00F70CC9" w:rsidRDefault="004A4279" w:rsidP="006D5ABE"/>
          <w:p w14:paraId="07B426E6" w14:textId="3FC65D4D" w:rsidR="004A4279" w:rsidRDefault="004A4279" w:rsidP="006D5ABE">
            <w:r w:rsidRPr="00F70CC9">
              <w:t>Through this event, we were able to have attendees experience our “Day of the Dead” cultural celebration which included activities such as lotería (Mexican bingo), children’s crafts, food, raffle, and the movie “Coco”.    Families were able to sample cultural foods like Mexican pastries, sancocho (Central American soup), and Mexican style corn.  We sincerely thank you for awarding us a $500 grant which gave us an opportunity to expand our outreach to families in Central Iowa.</w:t>
            </w:r>
            <w:r w:rsidRPr="00F70CC9">
              <w:br/>
            </w:r>
            <w:r w:rsidRPr="00F70CC9">
              <w:br/>
              <w:t xml:space="preserve">Approximately fifty-one individuals from diverse backgrounds attended the event.  This number included families, staff, and volunteers.  The general demographic breakdown was as follows eight men, twenty-eight women, and fifteen children. In addition, there were a total of six volunteers and five board members who also assisted with the event. </w:t>
            </w:r>
          </w:p>
          <w:p w14:paraId="2544FBBB" w14:textId="77777777" w:rsidR="004A4279" w:rsidRDefault="004A4279" w:rsidP="006D5ABE"/>
          <w:p w14:paraId="6279F4EC" w14:textId="77777777" w:rsidR="004A4279" w:rsidRPr="00C1677F" w:rsidRDefault="004A4279" w:rsidP="006D5ABE">
            <w:pPr>
              <w:rPr>
                <w:b/>
                <w:bCs/>
              </w:rPr>
            </w:pPr>
            <w:r>
              <w:rPr>
                <w:b/>
                <w:bCs/>
              </w:rPr>
              <w:t>$4,500</w:t>
            </w:r>
          </w:p>
        </w:tc>
      </w:tr>
      <w:tr w:rsidR="004A4279" w:rsidRPr="00612548" w14:paraId="3994DB8B" w14:textId="77777777" w:rsidTr="004A4279">
        <w:tc>
          <w:tcPr>
            <w:tcW w:w="2605" w:type="dxa"/>
            <w:shd w:val="clear" w:color="auto" w:fill="auto"/>
          </w:tcPr>
          <w:p w14:paraId="0B67A00F" w14:textId="77777777" w:rsidR="004A4279" w:rsidRPr="00D06C5E" w:rsidRDefault="004A4279" w:rsidP="006D5ABE">
            <w:pPr>
              <w:rPr>
                <w:b/>
              </w:rPr>
            </w:pPr>
            <w:r w:rsidRPr="00D06C5E">
              <w:rPr>
                <w:b/>
              </w:rPr>
              <w:t>Korean American Society of Iowa</w:t>
            </w:r>
          </w:p>
        </w:tc>
        <w:tc>
          <w:tcPr>
            <w:tcW w:w="2340" w:type="dxa"/>
            <w:shd w:val="clear" w:color="auto" w:fill="auto"/>
          </w:tcPr>
          <w:p w14:paraId="21741F84" w14:textId="77777777" w:rsidR="004A4279" w:rsidRPr="00D06C5E" w:rsidRDefault="004A4279" w:rsidP="006D5ABE">
            <w:pPr>
              <w:rPr>
                <w:b/>
              </w:rPr>
            </w:pPr>
            <w:r w:rsidRPr="00D06C5E">
              <w:rPr>
                <w:b/>
              </w:rPr>
              <w:t>Community Grant for Bilingual Youth Reading and (Social) Media Literacy Workshop</w:t>
            </w:r>
          </w:p>
        </w:tc>
        <w:tc>
          <w:tcPr>
            <w:tcW w:w="8460" w:type="dxa"/>
            <w:shd w:val="clear" w:color="auto" w:fill="auto"/>
          </w:tcPr>
          <w:p w14:paraId="7EE9CA0A" w14:textId="77777777" w:rsidR="004A4279" w:rsidRPr="00F70CC9" w:rsidRDefault="004A4279" w:rsidP="006D5ABE">
            <w:r w:rsidRPr="00F70CC9">
              <w:t xml:space="preserve">From Report:  KASI hosted (1) Immigrant Parent Workshop to guide bilingual youth with reading (2) Bilingual Youth Book Club (one month long, 4 sessions, 4 groups (3) Immigrant Parent Book Club and Discussion (3 sessions) </w:t>
            </w:r>
          </w:p>
          <w:p w14:paraId="69F8DF96" w14:textId="77777777" w:rsidR="004A4279" w:rsidRPr="00F70CC9" w:rsidRDefault="004A4279" w:rsidP="006D5ABE"/>
          <w:p w14:paraId="0BA6645F" w14:textId="77089CED" w:rsidR="004A4279" w:rsidRDefault="004A4279" w:rsidP="006D5ABE">
            <w:r w:rsidRPr="00F70CC9">
              <w:t xml:space="preserve">(1) parent workshop: Survey responses showed immigrant parents valued immigrant family focused workshops specific to bilingual families where interpretation was also available/offered. Parents expressed they would love more opportunities like this for them to learn more about how to better support their children who are born and raised in the US as English as a Second Language speakers.  (2) Youth Book Club: Feedback from the survey showed that bilingual youth enjoyed sharing ideas and discussions with those from similar family backgrounds. Youth who were not excited about reading expressed how book club encouraged them to read. One student said, "I learned that chapter books can be fun!"   (3) Immigrant Parent Workshop and Discussion: This was not planned but parents wanted to have their own book club and discussion while waiting for their children. The book we read together was a book recommended by the teachers during the "immigrant parent workshop." Survey feedback showed that they "felt so energized after discussion sharing thoughts together" and that "it felt good when I realized I was not alone with these concerns." Parents expressed they would love to continue with peer support groups. </w:t>
            </w:r>
            <w:r w:rsidRPr="00F70CC9">
              <w:br/>
            </w:r>
            <w:r w:rsidRPr="00F70CC9">
              <w:br/>
              <w:t xml:space="preserve">30 immigrant parents and youth. 27 were Korean or Korean American, 3 were Chinese American. </w:t>
            </w:r>
          </w:p>
          <w:p w14:paraId="0965530D" w14:textId="77777777" w:rsidR="004A4279" w:rsidRDefault="004A4279" w:rsidP="006D5ABE"/>
          <w:p w14:paraId="0F2FD897" w14:textId="77777777" w:rsidR="004A4279" w:rsidRPr="00C1677F" w:rsidRDefault="004A4279" w:rsidP="006D5ABE">
            <w:pPr>
              <w:rPr>
                <w:b/>
                <w:bCs/>
              </w:rPr>
            </w:pPr>
            <w:r>
              <w:rPr>
                <w:b/>
                <w:bCs/>
              </w:rPr>
              <w:t>$4,500</w:t>
            </w:r>
          </w:p>
        </w:tc>
      </w:tr>
      <w:tr w:rsidR="004A4279" w:rsidRPr="00612548" w14:paraId="3A6BE1FE" w14:textId="77777777" w:rsidTr="004A4279">
        <w:tc>
          <w:tcPr>
            <w:tcW w:w="2605" w:type="dxa"/>
            <w:shd w:val="clear" w:color="auto" w:fill="auto"/>
          </w:tcPr>
          <w:p w14:paraId="1EB7304D" w14:textId="77777777" w:rsidR="004A4279" w:rsidRPr="00D06C5E" w:rsidRDefault="004A4279" w:rsidP="006D5ABE">
            <w:pPr>
              <w:rPr>
                <w:b/>
              </w:rPr>
            </w:pPr>
            <w:r w:rsidRPr="00D06C5E">
              <w:rPr>
                <w:b/>
              </w:rPr>
              <w:t>EMBARC</w:t>
            </w:r>
          </w:p>
        </w:tc>
        <w:tc>
          <w:tcPr>
            <w:tcW w:w="2340" w:type="dxa"/>
            <w:shd w:val="clear" w:color="auto" w:fill="auto"/>
          </w:tcPr>
          <w:p w14:paraId="74C4B46A" w14:textId="77777777" w:rsidR="004A4279" w:rsidRPr="00D06C5E" w:rsidRDefault="004A4279" w:rsidP="006D5ABE">
            <w:pPr>
              <w:rPr>
                <w:b/>
              </w:rPr>
            </w:pPr>
            <w:r w:rsidRPr="00D06C5E">
              <w:rPr>
                <w:b/>
              </w:rPr>
              <w:t>Community Grant for Parent Navigator Bilingual Education Workshop</w:t>
            </w:r>
          </w:p>
        </w:tc>
        <w:tc>
          <w:tcPr>
            <w:tcW w:w="8460" w:type="dxa"/>
            <w:shd w:val="clear" w:color="auto" w:fill="auto"/>
          </w:tcPr>
          <w:p w14:paraId="394A3A6C" w14:textId="77777777" w:rsidR="004A4279" w:rsidRPr="00F70CC9" w:rsidRDefault="004A4279" w:rsidP="006D5ABE">
            <w:r w:rsidRPr="00F70CC9">
              <w:t xml:space="preserve">From Report: Parent workshop for Burma parents are being planned in partnership with ISU professors and/or public school teacher(s) to discuss effective ways to support immigrant and refugee youth with reading. </w:t>
            </w:r>
          </w:p>
          <w:p w14:paraId="6FB01B12" w14:textId="77777777" w:rsidR="004A4279" w:rsidRPr="00F70CC9" w:rsidRDefault="004A4279" w:rsidP="006D5ABE"/>
          <w:p w14:paraId="520B7993" w14:textId="77777777" w:rsidR="004A4279" w:rsidRDefault="004A4279" w:rsidP="006D5ABE">
            <w:r w:rsidRPr="00F70CC9">
              <w:t xml:space="preserve">Preliminary outreach and discussion with parents revealed that parents struggle in supporting their children with reading in the home due to language barriers. Strategies to help English as a second language parents work with their children at home will be valuable. </w:t>
            </w:r>
            <w:r w:rsidRPr="00F70CC9">
              <w:br/>
            </w:r>
            <w:r w:rsidRPr="00F70CC9">
              <w:br/>
              <w:t>We expect at least 20 parents and youth participating in the workshop/discussion</w:t>
            </w:r>
          </w:p>
          <w:p w14:paraId="1D43D5F2" w14:textId="77777777" w:rsidR="004A4279" w:rsidRDefault="004A4279" w:rsidP="006D5ABE"/>
          <w:p w14:paraId="4E735AB6" w14:textId="77777777" w:rsidR="004A4279" w:rsidRPr="00C1677F" w:rsidRDefault="004A4279" w:rsidP="006D5ABE">
            <w:pPr>
              <w:rPr>
                <w:b/>
                <w:bCs/>
              </w:rPr>
            </w:pPr>
            <w:r>
              <w:rPr>
                <w:b/>
                <w:bCs/>
              </w:rPr>
              <w:t>$4,500</w:t>
            </w:r>
          </w:p>
        </w:tc>
      </w:tr>
      <w:tr w:rsidR="004A4279" w:rsidRPr="00612548" w14:paraId="0B20198D" w14:textId="77777777" w:rsidTr="004A4279">
        <w:tc>
          <w:tcPr>
            <w:tcW w:w="2605" w:type="dxa"/>
            <w:shd w:val="clear" w:color="auto" w:fill="auto"/>
          </w:tcPr>
          <w:p w14:paraId="57C99A00" w14:textId="77777777" w:rsidR="004A4279" w:rsidRPr="00D06C5E" w:rsidRDefault="004A4279" w:rsidP="006D5ABE">
            <w:pPr>
              <w:rPr>
                <w:b/>
              </w:rPr>
            </w:pPr>
            <w:r w:rsidRPr="00D06C5E">
              <w:rPr>
                <w:b/>
              </w:rPr>
              <w:t>The Street Collective</w:t>
            </w:r>
          </w:p>
        </w:tc>
        <w:tc>
          <w:tcPr>
            <w:tcW w:w="2340" w:type="dxa"/>
            <w:shd w:val="clear" w:color="auto" w:fill="auto"/>
          </w:tcPr>
          <w:p w14:paraId="6C25CBD6" w14:textId="77777777" w:rsidR="004A4279" w:rsidRPr="00D06C5E" w:rsidRDefault="004A4279" w:rsidP="006D5ABE">
            <w:pPr>
              <w:rPr>
                <w:b/>
              </w:rPr>
            </w:pPr>
            <w:r w:rsidRPr="00D06C5E">
              <w:rPr>
                <w:b/>
              </w:rPr>
              <w:t>Community Grant for Safe Summer Kickoff event</w:t>
            </w:r>
          </w:p>
        </w:tc>
        <w:tc>
          <w:tcPr>
            <w:tcW w:w="8460" w:type="dxa"/>
            <w:shd w:val="clear" w:color="auto" w:fill="auto"/>
          </w:tcPr>
          <w:p w14:paraId="0109C8C8" w14:textId="38F1428A" w:rsidR="004A4279" w:rsidRDefault="004A4279" w:rsidP="006D5ABE">
            <w:r w:rsidRPr="00F70CC9">
              <w:t xml:space="preserve">From Report: The Safe Summers Kickoff event was one of over 30 other events the Street Collective hosted during Bike Month, May 2022. Community support and grant awards like this one make this entire month-long celebration of bikes, community, and healthy lifestyles possible.     It’s worth noting that after a near two-year pause hosting in-person events, it was exciting to offer communities a variety of ways for people to get involved, stay active and have fun!     Thank you for your support!  </w:t>
            </w:r>
            <w:r w:rsidRPr="00F70CC9">
              <w:br/>
            </w:r>
            <w:r w:rsidRPr="00F70CC9">
              <w:br/>
              <w:t xml:space="preserve">The event was well attended with estimates of around 300 people of all ages and backgrounds. It was held at Birdland Pool and actively promoted to the River Bend, Cheatom Park, Highland Park and King Irving neighborhoods.  </w:t>
            </w:r>
          </w:p>
          <w:p w14:paraId="6F6853D4" w14:textId="77777777" w:rsidR="004A4279" w:rsidRDefault="004A4279" w:rsidP="006D5ABE"/>
          <w:p w14:paraId="1064EE8C" w14:textId="77777777" w:rsidR="004A4279" w:rsidRPr="00C1677F" w:rsidRDefault="004A4279" w:rsidP="006D5ABE">
            <w:pPr>
              <w:rPr>
                <w:b/>
                <w:bCs/>
              </w:rPr>
            </w:pPr>
            <w:r>
              <w:rPr>
                <w:b/>
                <w:bCs/>
              </w:rPr>
              <w:t>$3,200</w:t>
            </w:r>
          </w:p>
        </w:tc>
      </w:tr>
      <w:tr w:rsidR="004A4279" w:rsidRPr="00612548" w14:paraId="638EEB9F" w14:textId="77777777" w:rsidTr="004A4279">
        <w:tc>
          <w:tcPr>
            <w:tcW w:w="2605" w:type="dxa"/>
            <w:shd w:val="clear" w:color="auto" w:fill="auto"/>
          </w:tcPr>
          <w:p w14:paraId="6980DB89" w14:textId="77777777" w:rsidR="004A4279" w:rsidRPr="00D06C5E" w:rsidRDefault="004A4279" w:rsidP="006D5ABE">
            <w:pPr>
              <w:rPr>
                <w:b/>
              </w:rPr>
            </w:pPr>
            <w:r w:rsidRPr="00D06C5E">
              <w:rPr>
                <w:b/>
              </w:rPr>
              <w:t>Orchard Place</w:t>
            </w:r>
          </w:p>
        </w:tc>
        <w:tc>
          <w:tcPr>
            <w:tcW w:w="2340" w:type="dxa"/>
            <w:shd w:val="clear" w:color="auto" w:fill="auto"/>
          </w:tcPr>
          <w:p w14:paraId="0F730225" w14:textId="77777777" w:rsidR="004A4279" w:rsidRPr="00D06C5E" w:rsidRDefault="004A4279" w:rsidP="006D5ABE">
            <w:pPr>
              <w:rPr>
                <w:b/>
              </w:rPr>
            </w:pPr>
            <w:r w:rsidRPr="00D06C5E">
              <w:rPr>
                <w:b/>
              </w:rPr>
              <w:t>Community Grant for PACE Summer Enrichment Program</w:t>
            </w:r>
          </w:p>
        </w:tc>
        <w:tc>
          <w:tcPr>
            <w:tcW w:w="8460" w:type="dxa"/>
            <w:shd w:val="clear" w:color="auto" w:fill="auto"/>
          </w:tcPr>
          <w:p w14:paraId="4A260415" w14:textId="77777777" w:rsidR="004A4279" w:rsidRPr="00F70CC9" w:rsidRDefault="004A4279" w:rsidP="006D5ABE">
            <w:r w:rsidRPr="00F70CC9">
              <w:t xml:space="preserve">From Report: Orchard Place/PACE Enrichment is an 8-week summer program from 6/6/22 to 8/5/22.  Each program day begins at 9:00 and ends at 3:00.  Youth are divided into 3 groups based on age – 6-8, 8-9, 10-12.  Each day groups rotate between 3 morning programs and 3 afternoon programs.  Examples of these programs include active play, art, social drumming, and thera-pets. Each Wednesday, youth go on fieldtrips.  </w:t>
            </w:r>
          </w:p>
          <w:p w14:paraId="2F776DC6" w14:textId="77777777" w:rsidR="004A4279" w:rsidRPr="00F70CC9" w:rsidRDefault="004A4279" w:rsidP="006D5ABE"/>
          <w:p w14:paraId="13BB1E19" w14:textId="77777777" w:rsidR="004A4279" w:rsidRDefault="004A4279" w:rsidP="006D5ABE">
            <w:r w:rsidRPr="00F70CC9">
              <w:t xml:space="preserve">Data is collected on youth’s ability to Self-regulate (self- initiating calming down and doing so independently), Co-regulate (calming down with the support of another person), demonstrate social skills, communicate, and follow adult directions.  For all measures, there was progress made from week 1 to 4 (thru 6/30).  That is to say that more youth are more able to meet each measure more frequently than the previous measured week. </w:t>
            </w:r>
            <w:r w:rsidRPr="00F70CC9">
              <w:br/>
            </w:r>
            <w:r w:rsidRPr="00F70CC9">
              <w:br/>
              <w:t>Our Enrichment program serves youth ages 6-12.  Attendance varies by day but averages from 20-25 youth.  All youth are Medicaid-eligible (low-income).</w:t>
            </w:r>
          </w:p>
          <w:p w14:paraId="0C7E5E68" w14:textId="77777777" w:rsidR="004A4279" w:rsidRDefault="004A4279" w:rsidP="006D5ABE"/>
          <w:p w14:paraId="66F86D88" w14:textId="77777777" w:rsidR="004A4279" w:rsidRPr="008A5B84" w:rsidRDefault="004A4279" w:rsidP="006D5ABE">
            <w:pPr>
              <w:rPr>
                <w:b/>
                <w:bCs/>
              </w:rPr>
            </w:pPr>
            <w:r>
              <w:rPr>
                <w:b/>
                <w:bCs/>
              </w:rPr>
              <w:t>$4,500</w:t>
            </w:r>
          </w:p>
        </w:tc>
      </w:tr>
      <w:tr w:rsidR="004A4279" w:rsidRPr="00612548" w14:paraId="5CD0DCAF" w14:textId="77777777" w:rsidTr="004A4279">
        <w:tc>
          <w:tcPr>
            <w:tcW w:w="2605" w:type="dxa"/>
            <w:shd w:val="clear" w:color="auto" w:fill="auto"/>
          </w:tcPr>
          <w:p w14:paraId="7CF21E35" w14:textId="77777777" w:rsidR="004A4279" w:rsidRPr="00D06C5E" w:rsidRDefault="004A4279" w:rsidP="006D5ABE">
            <w:pPr>
              <w:rPr>
                <w:b/>
              </w:rPr>
            </w:pPr>
            <w:r w:rsidRPr="00D06C5E">
              <w:rPr>
                <w:b/>
              </w:rPr>
              <w:t>Lutheran Services in Iowa</w:t>
            </w:r>
          </w:p>
        </w:tc>
        <w:tc>
          <w:tcPr>
            <w:tcW w:w="2340" w:type="dxa"/>
            <w:shd w:val="clear" w:color="auto" w:fill="auto"/>
          </w:tcPr>
          <w:p w14:paraId="6F7DC339" w14:textId="77777777" w:rsidR="004A4279" w:rsidRPr="00D06C5E" w:rsidRDefault="004A4279" w:rsidP="006D5ABE">
            <w:pPr>
              <w:rPr>
                <w:b/>
              </w:rPr>
            </w:pPr>
            <w:r w:rsidRPr="00D06C5E">
              <w:rPr>
                <w:b/>
              </w:rPr>
              <w:t>Community Grant for Global Greens Program</w:t>
            </w:r>
          </w:p>
        </w:tc>
        <w:tc>
          <w:tcPr>
            <w:tcW w:w="8460" w:type="dxa"/>
            <w:shd w:val="clear" w:color="auto" w:fill="auto"/>
          </w:tcPr>
          <w:p w14:paraId="46B7582B" w14:textId="77777777" w:rsidR="004A4279" w:rsidRDefault="004A4279" w:rsidP="006D5ABE">
            <w:r w:rsidRPr="00F70CC9">
              <w:t>From report: The event brought a lot of people to the market and boosted farmer sales, which is the overall goal of the market. The event also brought people who were influential in the early days of the Global Greens and helped to start the program, giving us an opportunity to thank them for their help over the years. It also brought a diverse group of people together, both American-born folks and people who have moved to Iowa as immigrants and refugees.</w:t>
            </w:r>
            <w:r w:rsidRPr="00F70CC9">
              <w:br/>
            </w:r>
            <w:r w:rsidRPr="00F70CC9">
              <w:br/>
              <w:t>390 people attended the event. Although we don't have detailed information about the demographics of people, generally around 50% of market attendees are immigrants or refugees from East Central Africa.</w:t>
            </w:r>
          </w:p>
          <w:p w14:paraId="02BE4A35" w14:textId="77777777" w:rsidR="004A4279" w:rsidRDefault="004A4279" w:rsidP="006D5ABE"/>
          <w:p w14:paraId="59318BE6" w14:textId="77777777" w:rsidR="004A4279" w:rsidRPr="008A5B84" w:rsidRDefault="004A4279" w:rsidP="006D5ABE">
            <w:pPr>
              <w:rPr>
                <w:b/>
                <w:bCs/>
              </w:rPr>
            </w:pPr>
            <w:r>
              <w:rPr>
                <w:b/>
                <w:bCs/>
              </w:rPr>
              <w:t>$500</w:t>
            </w:r>
          </w:p>
        </w:tc>
      </w:tr>
      <w:tr w:rsidR="004A4279" w:rsidRPr="00612548" w14:paraId="4036319C" w14:textId="77777777" w:rsidTr="004A4279">
        <w:tc>
          <w:tcPr>
            <w:tcW w:w="2605" w:type="dxa"/>
            <w:shd w:val="clear" w:color="auto" w:fill="auto"/>
          </w:tcPr>
          <w:p w14:paraId="53AF0628" w14:textId="77777777" w:rsidR="004A4279" w:rsidRPr="00D06C5E" w:rsidRDefault="004A4279" w:rsidP="006D5ABE">
            <w:pPr>
              <w:rPr>
                <w:b/>
              </w:rPr>
            </w:pPr>
            <w:r w:rsidRPr="00D06C5E">
              <w:rPr>
                <w:b/>
              </w:rPr>
              <w:t>Hoover Meredith Community Learning Foundation</w:t>
            </w:r>
          </w:p>
        </w:tc>
        <w:tc>
          <w:tcPr>
            <w:tcW w:w="2340" w:type="dxa"/>
            <w:shd w:val="clear" w:color="auto" w:fill="auto"/>
          </w:tcPr>
          <w:p w14:paraId="7C8C0B89" w14:textId="77777777" w:rsidR="004A4279" w:rsidRPr="00D06C5E" w:rsidRDefault="004A4279" w:rsidP="006D5ABE">
            <w:pPr>
              <w:rPr>
                <w:b/>
              </w:rPr>
            </w:pPr>
            <w:r w:rsidRPr="00D06C5E">
              <w:rPr>
                <w:b/>
              </w:rPr>
              <w:t>Community Grant for Soul Food Event</w:t>
            </w:r>
          </w:p>
        </w:tc>
        <w:tc>
          <w:tcPr>
            <w:tcW w:w="8460" w:type="dxa"/>
            <w:shd w:val="clear" w:color="auto" w:fill="auto"/>
          </w:tcPr>
          <w:p w14:paraId="23A39343" w14:textId="70326B44" w:rsidR="004A4279" w:rsidRDefault="004A4279" w:rsidP="006D5ABE">
            <w:r w:rsidRPr="00F70CC9">
              <w:t xml:space="preserve">From Report: Hoover High School of all socioeconomic backgrounds, races, ethnicities, and religious backgrounds sat with each other, enjoyed conversation, listening to music, while breaking bread together. We are grateful that the Polk County Decat grant provided this opportunity to celebrate how much we are alike, and to celebrate Black History Month.  Many of of our students were super excited and engaged with the bingo event as well. This is an event, that we hope to bring back next year. </w:t>
            </w:r>
            <w:r w:rsidRPr="00F70CC9">
              <w:br/>
            </w:r>
            <w:r w:rsidRPr="00F70CC9">
              <w:br/>
              <w:t xml:space="preserve">Students </w:t>
            </w:r>
            <w:r w:rsidR="005836F5" w:rsidRPr="00F70CC9">
              <w:t>at</w:t>
            </w:r>
            <w:r w:rsidRPr="00F70CC9">
              <w:t xml:space="preserve"> Des Moines Hoover High School represent around 40 Nations around the world, and a significant number of our students were at one time refugees with their families. Many of our students come from families living below the poverty line, and as a result they do not have the disposable income to pay to participate in events, like our “Soul Food Night”. As a result of the Polk County Decat Grant, we were able to offer this event “free of charge” and more than 200+ students and family members participated in this community-building celebration. </w:t>
            </w:r>
          </w:p>
          <w:p w14:paraId="55553AFE" w14:textId="77777777" w:rsidR="004A4279" w:rsidRDefault="004A4279" w:rsidP="006D5ABE">
            <w:pPr>
              <w:rPr>
                <w:b/>
                <w:bCs/>
              </w:rPr>
            </w:pPr>
          </w:p>
          <w:p w14:paraId="41C51151" w14:textId="77777777" w:rsidR="004A4279" w:rsidRPr="008A5B84" w:rsidRDefault="004A4279" w:rsidP="006D5ABE">
            <w:pPr>
              <w:rPr>
                <w:b/>
                <w:bCs/>
              </w:rPr>
            </w:pPr>
            <w:r>
              <w:rPr>
                <w:b/>
                <w:bCs/>
              </w:rPr>
              <w:t>$500</w:t>
            </w:r>
          </w:p>
        </w:tc>
      </w:tr>
      <w:tr w:rsidR="004A4279" w:rsidRPr="00612548" w14:paraId="1E0DAAD2" w14:textId="77777777" w:rsidTr="004A4279">
        <w:tc>
          <w:tcPr>
            <w:tcW w:w="2605" w:type="dxa"/>
            <w:shd w:val="clear" w:color="auto" w:fill="auto"/>
          </w:tcPr>
          <w:p w14:paraId="7A19F7B3" w14:textId="77777777" w:rsidR="004A4279" w:rsidRPr="00D06C5E" w:rsidRDefault="004A4279" w:rsidP="006D5ABE">
            <w:pPr>
              <w:rPr>
                <w:b/>
              </w:rPr>
            </w:pPr>
            <w:r w:rsidRPr="00D06C5E">
              <w:rPr>
                <w:b/>
              </w:rPr>
              <w:t>Hoover High School</w:t>
            </w:r>
          </w:p>
          <w:p w14:paraId="5140798C" w14:textId="77777777" w:rsidR="004A4279" w:rsidRPr="00D06C5E" w:rsidRDefault="004A4279" w:rsidP="006D5ABE">
            <w:pPr>
              <w:rPr>
                <w:b/>
              </w:rPr>
            </w:pPr>
          </w:p>
        </w:tc>
        <w:tc>
          <w:tcPr>
            <w:tcW w:w="2340" w:type="dxa"/>
            <w:shd w:val="clear" w:color="auto" w:fill="auto"/>
          </w:tcPr>
          <w:p w14:paraId="3183E2E0" w14:textId="77777777" w:rsidR="004A4279" w:rsidRPr="00D06C5E" w:rsidRDefault="004A4279" w:rsidP="006D5ABE">
            <w:pPr>
              <w:rPr>
                <w:b/>
              </w:rPr>
            </w:pPr>
            <w:r w:rsidRPr="00D06C5E">
              <w:rPr>
                <w:b/>
              </w:rPr>
              <w:t>Community Grant for Hoover Movie Night</w:t>
            </w:r>
          </w:p>
        </w:tc>
        <w:tc>
          <w:tcPr>
            <w:tcW w:w="8460" w:type="dxa"/>
            <w:shd w:val="clear" w:color="auto" w:fill="auto"/>
          </w:tcPr>
          <w:p w14:paraId="2BA37E3F" w14:textId="77777777" w:rsidR="004A4279" w:rsidRDefault="004A4279" w:rsidP="006D5ABE">
            <w:r w:rsidRPr="00F70CC9">
              <w:t xml:space="preserve">From Report: At Hoover High School, we held a Movie Night on the Football field that included students and their families if they wanted to attend. We provided hot dogs, burgers, water, and light snacks. </w:t>
            </w:r>
          </w:p>
          <w:p w14:paraId="3A2F0CAE" w14:textId="77777777" w:rsidR="004A4279" w:rsidRDefault="004A4279" w:rsidP="006D5ABE"/>
          <w:p w14:paraId="3A06483A" w14:textId="77777777" w:rsidR="004A4279" w:rsidRPr="008A5B84" w:rsidRDefault="004A4279" w:rsidP="006D5ABE">
            <w:pPr>
              <w:rPr>
                <w:b/>
                <w:bCs/>
              </w:rPr>
            </w:pPr>
            <w:r>
              <w:rPr>
                <w:b/>
                <w:bCs/>
              </w:rPr>
              <w:t>$500</w:t>
            </w:r>
          </w:p>
        </w:tc>
      </w:tr>
      <w:tr w:rsidR="004A4279" w:rsidRPr="00612548" w14:paraId="066FCEBE" w14:textId="77777777" w:rsidTr="004A4279">
        <w:tc>
          <w:tcPr>
            <w:tcW w:w="2605" w:type="dxa"/>
            <w:shd w:val="clear" w:color="auto" w:fill="auto"/>
          </w:tcPr>
          <w:p w14:paraId="0D5EF449" w14:textId="77777777" w:rsidR="004A4279" w:rsidRPr="00D06C5E" w:rsidRDefault="004A4279" w:rsidP="006D5ABE">
            <w:pPr>
              <w:rPr>
                <w:b/>
              </w:rPr>
            </w:pPr>
            <w:r w:rsidRPr="00D06C5E">
              <w:rPr>
                <w:b/>
              </w:rPr>
              <w:t>Harding Middle School</w:t>
            </w:r>
          </w:p>
        </w:tc>
        <w:tc>
          <w:tcPr>
            <w:tcW w:w="2340" w:type="dxa"/>
            <w:shd w:val="clear" w:color="auto" w:fill="auto"/>
          </w:tcPr>
          <w:p w14:paraId="0ECE5EA0" w14:textId="77777777" w:rsidR="004A4279" w:rsidRPr="00D06C5E" w:rsidRDefault="004A4279" w:rsidP="006D5ABE">
            <w:pPr>
              <w:rPr>
                <w:b/>
              </w:rPr>
            </w:pPr>
            <w:r w:rsidRPr="00D06C5E">
              <w:rPr>
                <w:b/>
              </w:rPr>
              <w:t>Community Grant for 6th Grade Mural</w:t>
            </w:r>
          </w:p>
        </w:tc>
        <w:tc>
          <w:tcPr>
            <w:tcW w:w="8460" w:type="dxa"/>
            <w:shd w:val="clear" w:color="auto" w:fill="auto"/>
          </w:tcPr>
          <w:p w14:paraId="1E10EC41" w14:textId="77777777" w:rsidR="004A4279" w:rsidRPr="00F70CC9" w:rsidRDefault="004A4279" w:rsidP="006D5ABE">
            <w:r w:rsidRPr="00F70CC9">
              <w:t xml:space="preserve">From Report:  6th grade intramurals program.  This provided structure play for our 6th grade students who have zero programming or sports facilitated by DMPS.   </w:t>
            </w:r>
          </w:p>
          <w:p w14:paraId="0A444213" w14:textId="77777777" w:rsidR="004A4279" w:rsidRPr="00F70CC9" w:rsidRDefault="004A4279" w:rsidP="006D5ABE"/>
          <w:p w14:paraId="77A778D0" w14:textId="242BDAC4" w:rsidR="004A4279" w:rsidRDefault="004A4279" w:rsidP="006D5ABE">
            <w:r w:rsidRPr="00F70CC9">
              <w:t>More interest in playing 7th grade sports offerings, playing in club sports opportunities, and joining leadership clubs.  Parents have shared positive feedback from their students.  The objective was to engage a group of 6th graders and that was done!  Thank you!!!</w:t>
            </w:r>
            <w:r w:rsidRPr="00F70CC9">
              <w:br/>
            </w:r>
            <w:r w:rsidRPr="00F70CC9">
              <w:br/>
              <w:t>40 -6th graders per week for 8 weeks.   Racially diverse students including Latin</w:t>
            </w:r>
            <w:r w:rsidR="0073282D">
              <w:t>x</w:t>
            </w:r>
            <w:r w:rsidRPr="00F70CC9">
              <w:t xml:space="preserve">, </w:t>
            </w:r>
            <w:r w:rsidR="0073282D">
              <w:t>B</w:t>
            </w:r>
            <w:r w:rsidRPr="00F70CC9">
              <w:t xml:space="preserve">lack, </w:t>
            </w:r>
            <w:r w:rsidR="0073282D">
              <w:t>W</w:t>
            </w:r>
            <w:r w:rsidRPr="00F70CC9">
              <w:t xml:space="preserve">hite, African, and Asian.  </w:t>
            </w:r>
          </w:p>
          <w:p w14:paraId="6ED2C051" w14:textId="77777777" w:rsidR="004A4279" w:rsidRDefault="004A4279" w:rsidP="006D5ABE"/>
          <w:p w14:paraId="2628CDE7" w14:textId="77777777" w:rsidR="004A4279" w:rsidRPr="008A5B84" w:rsidRDefault="004A4279" w:rsidP="006D5ABE">
            <w:pPr>
              <w:rPr>
                <w:b/>
                <w:bCs/>
              </w:rPr>
            </w:pPr>
            <w:r>
              <w:rPr>
                <w:b/>
                <w:bCs/>
              </w:rPr>
              <w:t>$500</w:t>
            </w:r>
          </w:p>
        </w:tc>
      </w:tr>
      <w:tr w:rsidR="004A4279" w:rsidRPr="00612548" w14:paraId="6A475637" w14:textId="77777777" w:rsidTr="004A4279">
        <w:tc>
          <w:tcPr>
            <w:tcW w:w="2605" w:type="dxa"/>
            <w:shd w:val="clear" w:color="auto" w:fill="auto"/>
          </w:tcPr>
          <w:p w14:paraId="0A5B0EDE" w14:textId="77777777" w:rsidR="004A4279" w:rsidRPr="00D06C5E" w:rsidRDefault="004A4279" w:rsidP="006D5ABE">
            <w:pPr>
              <w:rPr>
                <w:b/>
              </w:rPr>
            </w:pPr>
            <w:r w:rsidRPr="00D06C5E">
              <w:rPr>
                <w:b/>
              </w:rPr>
              <w:t>Catholic Charities</w:t>
            </w:r>
          </w:p>
        </w:tc>
        <w:tc>
          <w:tcPr>
            <w:tcW w:w="2340" w:type="dxa"/>
            <w:shd w:val="clear" w:color="auto" w:fill="auto"/>
          </w:tcPr>
          <w:p w14:paraId="625604D5" w14:textId="77777777" w:rsidR="004A4279" w:rsidRPr="00D06C5E" w:rsidRDefault="004A4279" w:rsidP="006D5ABE">
            <w:pPr>
              <w:rPr>
                <w:b/>
              </w:rPr>
            </w:pPr>
            <w:r w:rsidRPr="00D06C5E">
              <w:rPr>
                <w:b/>
              </w:rPr>
              <w:t>Community Grant for Cultural Orientation Program</w:t>
            </w:r>
          </w:p>
        </w:tc>
        <w:tc>
          <w:tcPr>
            <w:tcW w:w="8460" w:type="dxa"/>
            <w:shd w:val="clear" w:color="auto" w:fill="auto"/>
          </w:tcPr>
          <w:p w14:paraId="19044356" w14:textId="11B279B0" w:rsidR="004A4279" w:rsidRPr="00F70CC9" w:rsidRDefault="004A4279" w:rsidP="006D5ABE">
            <w:r w:rsidRPr="00F70CC9">
              <w:t>From Report:  On June 7th and 8th, Catholic Charities hosted several clients at our offices for Cultural Orientation. Cultural orientation is a required service for all our resettlement clients. During Cultural orientation, clients learn about the following topics Role of the Local Resettlement Agency, Refugee Status, Public Assistances, U.S. Laws Their New Community, Employment, Health, Budgeting and Personal Finance, Housing, Hygiene, Safety, Cultural Adjustment Education, and Transportation. This funding went towards supporting supervision of client children in our office at the same time as Cultural Orientation. We purchased culturally appropriate toys, games, coloring items, movies, and snacks for children, and to covered costs of interpreters/caregivers caring for children during the orientation.</w:t>
            </w:r>
          </w:p>
          <w:p w14:paraId="5397F98E" w14:textId="77777777" w:rsidR="004A4279" w:rsidRPr="00F70CC9" w:rsidRDefault="004A4279" w:rsidP="006D5ABE"/>
          <w:p w14:paraId="084DA916" w14:textId="77777777" w:rsidR="004A4279" w:rsidRDefault="004A4279" w:rsidP="006D5ABE">
            <w:r w:rsidRPr="00F70CC9">
              <w:t>Because we were able to provide childcare and entertainment for the small children, the mothers were able to addend Cultural Orientation, which is incredibly beneficial for them. It also allowed the children to interact with new people and continue to learn about their new life in Iowa.</w:t>
            </w:r>
            <w:r w:rsidRPr="00F70CC9">
              <w:br/>
            </w:r>
            <w:r w:rsidRPr="00F70CC9">
              <w:br/>
              <w:t>75 people attended our cultural orientation session. Of those 75, 50 were from Afghanistan. The other 25 were from Burma, Nepal, Congo, and Ethiopia. 27 of the clients were children.</w:t>
            </w:r>
          </w:p>
          <w:p w14:paraId="265C6512" w14:textId="77777777" w:rsidR="004A4279" w:rsidRDefault="004A4279" w:rsidP="006D5ABE"/>
          <w:p w14:paraId="419E203B" w14:textId="77777777" w:rsidR="004A4279" w:rsidRPr="008A5B84" w:rsidRDefault="004A4279" w:rsidP="006D5ABE">
            <w:pPr>
              <w:rPr>
                <w:b/>
                <w:bCs/>
              </w:rPr>
            </w:pPr>
            <w:r>
              <w:rPr>
                <w:b/>
                <w:bCs/>
              </w:rPr>
              <w:t>$4,150</w:t>
            </w:r>
          </w:p>
        </w:tc>
      </w:tr>
      <w:tr w:rsidR="004A4279" w:rsidRPr="00612548" w14:paraId="3B8A6247" w14:textId="77777777" w:rsidTr="004A4279">
        <w:tc>
          <w:tcPr>
            <w:tcW w:w="2605" w:type="dxa"/>
            <w:shd w:val="clear" w:color="auto" w:fill="auto"/>
          </w:tcPr>
          <w:p w14:paraId="4DC37391" w14:textId="77777777" w:rsidR="004A4279" w:rsidRPr="00D06C5E" w:rsidRDefault="004A4279" w:rsidP="006D5ABE">
            <w:pPr>
              <w:rPr>
                <w:b/>
              </w:rPr>
            </w:pPr>
            <w:r w:rsidRPr="00D06C5E">
              <w:rPr>
                <w:b/>
              </w:rPr>
              <w:t>USCRI</w:t>
            </w:r>
          </w:p>
        </w:tc>
        <w:tc>
          <w:tcPr>
            <w:tcW w:w="2340" w:type="dxa"/>
            <w:shd w:val="clear" w:color="auto" w:fill="auto"/>
          </w:tcPr>
          <w:p w14:paraId="5E35579E" w14:textId="77777777" w:rsidR="004A4279" w:rsidRPr="00D06C5E" w:rsidRDefault="004A4279" w:rsidP="006D5ABE">
            <w:pPr>
              <w:rPr>
                <w:b/>
              </w:rPr>
            </w:pPr>
            <w:r w:rsidRPr="00D06C5E">
              <w:rPr>
                <w:b/>
              </w:rPr>
              <w:t>Community Grant for Welcoming Iowa Event</w:t>
            </w:r>
          </w:p>
        </w:tc>
        <w:tc>
          <w:tcPr>
            <w:tcW w:w="8460" w:type="dxa"/>
            <w:shd w:val="clear" w:color="auto" w:fill="auto"/>
          </w:tcPr>
          <w:p w14:paraId="3F6F2F5A" w14:textId="0B3DBDEA" w:rsidR="004A4279" w:rsidRDefault="004A4279" w:rsidP="006D5ABE">
            <w:r w:rsidRPr="00F70CC9">
              <w:t>From Report:  On behalf of USCRI Des Moines, thank you for your generous sponsorship of our 2021 Welcoming Iowa benefit on October 14th, 2021. With your support, the event raised over $58,000 for our Afghan allies and refugees from around the world who are making Iowa home.     Last year’s benefit was held at the Foundry Distilling Company in historic Valley Junction. The event’s 133 attendees experienced what hospitality looks like in different cultures, enjoying live musical performances and food from local refugee-owned restaurants. Lanon Baccam, a military veteran and son of Tai dam refugees from Laos, gave the keynote address emphasizing our duty to welcome those who made great sacrifices to stand alongside our troops in Afghanistan. The program also featured a review of our office’s accomplishments over the past year and updates on the refugee situation globally. Event proceeds help meet the ongoing needs of the field office and its staff members and provide emergency assistance for refugee and immigrant clients, allowing the agency to be adaptive and responsive to needs as they arise. USCRI Des Moines has welcomed 378 refugees, including 250+ Afghans, so far in FY22. The agency additionally serves over 1,000 individuals annually through its immigration legal services, refugee wellness, employment, and youth programs each year.</w:t>
            </w:r>
            <w:r w:rsidRPr="00F70CC9">
              <w:br/>
            </w:r>
            <w:r w:rsidRPr="00F70CC9">
              <w:br/>
              <w:t>The 2021 Welcoming Iowa event had 133 event attendees, including community supporters and event sponsors.</w:t>
            </w:r>
          </w:p>
          <w:p w14:paraId="27785934" w14:textId="77777777" w:rsidR="004A4279" w:rsidRDefault="004A4279" w:rsidP="006D5ABE"/>
          <w:p w14:paraId="4F02DAA2" w14:textId="77777777" w:rsidR="004A4279" w:rsidRPr="008A5B84" w:rsidRDefault="004A4279" w:rsidP="006D5ABE">
            <w:pPr>
              <w:rPr>
                <w:b/>
                <w:bCs/>
              </w:rPr>
            </w:pPr>
            <w:r>
              <w:rPr>
                <w:b/>
                <w:bCs/>
              </w:rPr>
              <w:t>$500</w:t>
            </w:r>
          </w:p>
        </w:tc>
      </w:tr>
      <w:tr w:rsidR="004A4279" w:rsidRPr="00612548" w14:paraId="62560BA8" w14:textId="77777777" w:rsidTr="004A4279">
        <w:tc>
          <w:tcPr>
            <w:tcW w:w="2605" w:type="dxa"/>
            <w:shd w:val="clear" w:color="auto" w:fill="auto"/>
          </w:tcPr>
          <w:p w14:paraId="46E90713" w14:textId="77777777" w:rsidR="004A4279" w:rsidRPr="00D06C5E" w:rsidRDefault="004A4279" w:rsidP="006D5ABE">
            <w:pPr>
              <w:rPr>
                <w:b/>
              </w:rPr>
            </w:pPr>
            <w:r w:rsidRPr="00D06C5E">
              <w:rPr>
                <w:b/>
              </w:rPr>
              <w:t>Hoyt Middle School</w:t>
            </w:r>
          </w:p>
        </w:tc>
        <w:tc>
          <w:tcPr>
            <w:tcW w:w="2340" w:type="dxa"/>
            <w:shd w:val="clear" w:color="auto" w:fill="auto"/>
          </w:tcPr>
          <w:p w14:paraId="74C1301A" w14:textId="77777777" w:rsidR="004A4279" w:rsidRPr="00D06C5E" w:rsidRDefault="004A4279" w:rsidP="006D5ABE">
            <w:pPr>
              <w:rPr>
                <w:b/>
              </w:rPr>
            </w:pPr>
            <w:r w:rsidRPr="00D06C5E">
              <w:rPr>
                <w:b/>
              </w:rPr>
              <w:t>Community Program for Family Holiday Event</w:t>
            </w:r>
          </w:p>
        </w:tc>
        <w:tc>
          <w:tcPr>
            <w:tcW w:w="8460" w:type="dxa"/>
            <w:shd w:val="clear" w:color="auto" w:fill="auto"/>
          </w:tcPr>
          <w:p w14:paraId="325F4B3C" w14:textId="5D705D3E" w:rsidR="004A4279" w:rsidRDefault="004A4279" w:rsidP="006D5ABE">
            <w:r w:rsidRPr="00F70CC9">
              <w:t xml:space="preserve">From Report:  Hoyt Middle School was able to provide a school community program in December of 2021 called Hoyt for the Holidays.  We have games, food, prizes, and chance for students, parents, community, and staff come together to celebrate together. People responded very positively to this event and would like it to be a continued yearly event.  We would love to partner with the Polk Decat team again as this grant made this event possible!! </w:t>
            </w:r>
            <w:r w:rsidRPr="00F70CC9">
              <w:br/>
            </w:r>
            <w:r w:rsidRPr="00F70CC9">
              <w:br/>
              <w:t>We had over 500 participants to this 2-hour event, with a good representation of our school community.</w:t>
            </w:r>
          </w:p>
          <w:p w14:paraId="0CD604F5" w14:textId="77777777" w:rsidR="004A4279" w:rsidRDefault="004A4279" w:rsidP="006D5ABE"/>
          <w:p w14:paraId="0988DB69" w14:textId="77777777" w:rsidR="004A4279" w:rsidRPr="008A5B84" w:rsidRDefault="004A4279" w:rsidP="006D5ABE">
            <w:pPr>
              <w:rPr>
                <w:b/>
                <w:bCs/>
              </w:rPr>
            </w:pPr>
            <w:r>
              <w:rPr>
                <w:b/>
                <w:bCs/>
              </w:rPr>
              <w:t>$500</w:t>
            </w:r>
          </w:p>
        </w:tc>
      </w:tr>
      <w:tr w:rsidR="004A4279" w:rsidRPr="00612548" w14:paraId="49D29085" w14:textId="77777777" w:rsidTr="004A4279">
        <w:tc>
          <w:tcPr>
            <w:tcW w:w="2605" w:type="dxa"/>
            <w:shd w:val="clear" w:color="auto" w:fill="auto"/>
          </w:tcPr>
          <w:p w14:paraId="1A0A14EF" w14:textId="77777777" w:rsidR="004A4279" w:rsidRPr="00D06C5E" w:rsidRDefault="004A4279" w:rsidP="006D5ABE">
            <w:pPr>
              <w:rPr>
                <w:b/>
              </w:rPr>
            </w:pPr>
            <w:r w:rsidRPr="00D06C5E">
              <w:rPr>
                <w:b/>
              </w:rPr>
              <w:t>Stacie Nessa &amp; Friends, LLC.</w:t>
            </w:r>
          </w:p>
        </w:tc>
        <w:tc>
          <w:tcPr>
            <w:tcW w:w="2340" w:type="dxa"/>
            <w:shd w:val="clear" w:color="auto" w:fill="auto"/>
          </w:tcPr>
          <w:p w14:paraId="0FD1D3B1" w14:textId="77777777" w:rsidR="004A4279" w:rsidRPr="00D06C5E" w:rsidRDefault="004A4279" w:rsidP="006D5ABE">
            <w:pPr>
              <w:rPr>
                <w:b/>
              </w:rPr>
            </w:pPr>
            <w:r w:rsidRPr="00D06C5E">
              <w:rPr>
                <w:b/>
              </w:rPr>
              <w:t>Community Grant for Youth Mental Health First Aid Training</w:t>
            </w:r>
          </w:p>
        </w:tc>
        <w:tc>
          <w:tcPr>
            <w:tcW w:w="8460" w:type="dxa"/>
            <w:shd w:val="clear" w:color="auto" w:fill="auto"/>
          </w:tcPr>
          <w:p w14:paraId="7FB2EFFC" w14:textId="3C5F9CDB" w:rsidR="004A4279" w:rsidRDefault="004A4279" w:rsidP="006D5ABE">
            <w:r w:rsidRPr="00F70CC9">
              <w:t xml:space="preserve">From Report:  Held YMHFA class. All class surveys had AMAZING FEEDBACK and recommended everyone should take this class. </w:t>
            </w:r>
            <w:r w:rsidRPr="00F70CC9">
              <w:br/>
            </w:r>
            <w:r w:rsidRPr="00F70CC9">
              <w:br/>
              <w:t>20 was capacity and 20 registered w</w:t>
            </w:r>
            <w:r w:rsidR="0073282D">
              <w:t>ith</w:t>
            </w:r>
            <w:r w:rsidRPr="00F70CC9">
              <w:t xml:space="preserve"> a wait list.  16 people attended.  All educators and providers (Child Welfare) in Des Moines and Norwalk.</w:t>
            </w:r>
          </w:p>
          <w:p w14:paraId="0EAD89B7" w14:textId="77777777" w:rsidR="004A4279" w:rsidRDefault="004A4279" w:rsidP="006D5ABE"/>
          <w:p w14:paraId="3288EC00" w14:textId="77777777" w:rsidR="004A4279" w:rsidRPr="008A5B84" w:rsidRDefault="004A4279" w:rsidP="006D5ABE">
            <w:pPr>
              <w:rPr>
                <w:b/>
                <w:bCs/>
              </w:rPr>
            </w:pPr>
            <w:r>
              <w:rPr>
                <w:b/>
                <w:bCs/>
              </w:rPr>
              <w:t>$4,488</w:t>
            </w:r>
          </w:p>
        </w:tc>
      </w:tr>
      <w:tr w:rsidR="004A4279" w:rsidRPr="00612548" w14:paraId="05140F47" w14:textId="77777777" w:rsidTr="004A4279">
        <w:tc>
          <w:tcPr>
            <w:tcW w:w="2605" w:type="dxa"/>
            <w:shd w:val="clear" w:color="auto" w:fill="auto"/>
          </w:tcPr>
          <w:p w14:paraId="2DFF13F6" w14:textId="77777777" w:rsidR="004A4279" w:rsidRPr="00D06C5E" w:rsidRDefault="004A4279" w:rsidP="006D5ABE">
            <w:pPr>
              <w:rPr>
                <w:b/>
              </w:rPr>
            </w:pPr>
            <w:r w:rsidRPr="00D06C5E">
              <w:rPr>
                <w:b/>
              </w:rPr>
              <w:t xml:space="preserve">Iowa Mediation Services Training </w:t>
            </w:r>
          </w:p>
        </w:tc>
        <w:tc>
          <w:tcPr>
            <w:tcW w:w="2340" w:type="dxa"/>
            <w:shd w:val="clear" w:color="auto" w:fill="auto"/>
          </w:tcPr>
          <w:p w14:paraId="2DAD8F72" w14:textId="77777777" w:rsidR="004A4279" w:rsidRPr="00D06C5E" w:rsidRDefault="004A4279" w:rsidP="006D5ABE">
            <w:pPr>
              <w:rPr>
                <w:b/>
              </w:rPr>
            </w:pPr>
            <w:r w:rsidRPr="00D06C5E">
              <w:rPr>
                <w:b/>
              </w:rPr>
              <w:t>Training - Responding to Crisis in a Neutral Way</w:t>
            </w:r>
          </w:p>
        </w:tc>
        <w:tc>
          <w:tcPr>
            <w:tcW w:w="8460" w:type="dxa"/>
            <w:shd w:val="clear" w:color="auto" w:fill="auto"/>
          </w:tcPr>
          <w:p w14:paraId="7664E266" w14:textId="77777777" w:rsidR="004A4279" w:rsidRPr="00F70CC9" w:rsidRDefault="004A4279" w:rsidP="006D5ABE">
            <w:r w:rsidRPr="00F70CC9">
              <w:t>This training was designed to help participants identify ways to respond to crisis in their work in a way that followed mediation principles, to include neutral confirmation of concerns and facilitating conflict resolution.</w:t>
            </w:r>
          </w:p>
          <w:p w14:paraId="174E6907" w14:textId="77777777" w:rsidR="004A4279" w:rsidRPr="00F70CC9" w:rsidRDefault="004A4279" w:rsidP="006D5ABE"/>
          <w:p w14:paraId="362002B1" w14:textId="77777777" w:rsidR="004A4279" w:rsidRPr="00F70CC9" w:rsidRDefault="004A4279" w:rsidP="006D5ABE">
            <w:r w:rsidRPr="00F70CC9">
              <w:t xml:space="preserve">The feedback on this was extremely positive.  All survey respondents indicated they would be interested in returning to this subject in the future and that they would recommend it to a colleague.  Participants also indicated that the trainers were professional and provided information clearly and articulately.  </w:t>
            </w:r>
          </w:p>
        </w:tc>
      </w:tr>
      <w:tr w:rsidR="004A4279" w:rsidRPr="00612548" w14:paraId="001D9659" w14:textId="77777777" w:rsidTr="004A4279">
        <w:tc>
          <w:tcPr>
            <w:tcW w:w="2605" w:type="dxa"/>
            <w:shd w:val="clear" w:color="auto" w:fill="auto"/>
          </w:tcPr>
          <w:p w14:paraId="6D9ADB80" w14:textId="77777777" w:rsidR="004A4279" w:rsidRPr="00D06C5E" w:rsidRDefault="004A4279" w:rsidP="006D5ABE">
            <w:pPr>
              <w:rPr>
                <w:b/>
              </w:rPr>
            </w:pPr>
            <w:r w:rsidRPr="00D06C5E">
              <w:rPr>
                <w:b/>
              </w:rPr>
              <w:t xml:space="preserve">Iowa Mediation Services Training </w:t>
            </w:r>
          </w:p>
          <w:p w14:paraId="68E3ACFE" w14:textId="77777777" w:rsidR="004A4279" w:rsidRPr="00D06C5E" w:rsidRDefault="004A4279" w:rsidP="006D5ABE">
            <w:pPr>
              <w:rPr>
                <w:b/>
              </w:rPr>
            </w:pPr>
          </w:p>
        </w:tc>
        <w:tc>
          <w:tcPr>
            <w:tcW w:w="2340" w:type="dxa"/>
            <w:shd w:val="clear" w:color="auto" w:fill="auto"/>
          </w:tcPr>
          <w:p w14:paraId="017070E8" w14:textId="77777777" w:rsidR="004A4279" w:rsidRPr="00D06C5E" w:rsidRDefault="004A4279" w:rsidP="006D5ABE">
            <w:pPr>
              <w:rPr>
                <w:b/>
              </w:rPr>
            </w:pPr>
            <w:r w:rsidRPr="00D06C5E">
              <w:rPr>
                <w:b/>
              </w:rPr>
              <w:t xml:space="preserve">Intent Vs. Impact: How Each Dynamic </w:t>
            </w:r>
          </w:p>
          <w:p w14:paraId="51A82595" w14:textId="77777777" w:rsidR="004A4279" w:rsidRPr="00D06C5E" w:rsidRDefault="004A4279" w:rsidP="006D5ABE">
            <w:pPr>
              <w:rPr>
                <w:b/>
              </w:rPr>
            </w:pPr>
            <w:r w:rsidRPr="00D06C5E">
              <w:rPr>
                <w:b/>
              </w:rPr>
              <w:t xml:space="preserve">Affects People Intent Vs. Impact: How </w:t>
            </w:r>
          </w:p>
          <w:p w14:paraId="3AB6B2E7" w14:textId="77777777" w:rsidR="004A4279" w:rsidRPr="00D06C5E" w:rsidRDefault="004A4279" w:rsidP="006D5ABE">
            <w:pPr>
              <w:rPr>
                <w:b/>
              </w:rPr>
            </w:pPr>
            <w:r w:rsidRPr="00D06C5E">
              <w:rPr>
                <w:b/>
              </w:rPr>
              <w:t>Each Dynamic Affects People</w:t>
            </w:r>
          </w:p>
        </w:tc>
        <w:tc>
          <w:tcPr>
            <w:tcW w:w="8460" w:type="dxa"/>
            <w:shd w:val="clear" w:color="auto" w:fill="auto"/>
          </w:tcPr>
          <w:p w14:paraId="0DFA0AD5" w14:textId="77777777" w:rsidR="004A4279" w:rsidRPr="00F70CC9" w:rsidRDefault="004A4279" w:rsidP="006D5ABE">
            <w:r w:rsidRPr="00F70CC9">
              <w:t xml:space="preserve">This training covered the difference between intent and impact in service delivery, supervision and everyday encounters and incorporated implicit bias information. </w:t>
            </w:r>
          </w:p>
          <w:p w14:paraId="4C7E48B9" w14:textId="77777777" w:rsidR="004A4279" w:rsidRPr="00F70CC9" w:rsidRDefault="004A4279" w:rsidP="006D5ABE"/>
          <w:p w14:paraId="23B8B5A7" w14:textId="77777777" w:rsidR="004A4279" w:rsidRPr="008A5B84" w:rsidRDefault="004A4279" w:rsidP="006D5ABE">
            <w:r w:rsidRPr="00F70CC9">
              <w:t>The feedback on this was extremely positive.  All survey</w:t>
            </w:r>
            <w:r>
              <w:t>ed</w:t>
            </w:r>
            <w:r w:rsidRPr="00F70CC9">
              <w:t xml:space="preserve"> respondents indicated they would be interested in returning to this subject in the future and that they would recommend it to a colleague.  Participants also indicated that the trainers were professional and provided information clearly and articulately.</w:t>
            </w:r>
          </w:p>
        </w:tc>
      </w:tr>
      <w:tr w:rsidR="004A4279" w:rsidRPr="00612548" w14:paraId="7D32EFFF" w14:textId="77777777" w:rsidTr="004A4279">
        <w:tc>
          <w:tcPr>
            <w:tcW w:w="2605" w:type="dxa"/>
            <w:shd w:val="clear" w:color="auto" w:fill="auto"/>
          </w:tcPr>
          <w:p w14:paraId="0A1D7D2C" w14:textId="77777777" w:rsidR="004A4279" w:rsidRPr="00D06C5E" w:rsidRDefault="004A4279" w:rsidP="006D5ABE">
            <w:pPr>
              <w:rPr>
                <w:b/>
              </w:rPr>
            </w:pPr>
            <w:r w:rsidRPr="00D06C5E">
              <w:rPr>
                <w:b/>
              </w:rPr>
              <w:t xml:space="preserve">Iowa Mediation Services Training </w:t>
            </w:r>
          </w:p>
          <w:p w14:paraId="2857B43D" w14:textId="77777777" w:rsidR="004A4279" w:rsidRPr="00D06C5E" w:rsidRDefault="004A4279" w:rsidP="006D5ABE">
            <w:pPr>
              <w:rPr>
                <w:b/>
              </w:rPr>
            </w:pPr>
          </w:p>
        </w:tc>
        <w:tc>
          <w:tcPr>
            <w:tcW w:w="2340" w:type="dxa"/>
            <w:shd w:val="clear" w:color="auto" w:fill="auto"/>
          </w:tcPr>
          <w:p w14:paraId="47AA534E" w14:textId="77777777" w:rsidR="004A4279" w:rsidRPr="00D06C5E" w:rsidRDefault="004A4279" w:rsidP="006D5ABE">
            <w:pPr>
              <w:rPr>
                <w:b/>
              </w:rPr>
            </w:pPr>
            <w:r w:rsidRPr="00D06C5E">
              <w:rPr>
                <w:b/>
              </w:rPr>
              <w:t xml:space="preserve">Training - Establishing Internal and External </w:t>
            </w:r>
          </w:p>
          <w:p w14:paraId="6C4AA90B" w14:textId="77777777" w:rsidR="004A4279" w:rsidRPr="00D06C5E" w:rsidRDefault="004A4279" w:rsidP="006D5ABE">
            <w:pPr>
              <w:rPr>
                <w:b/>
              </w:rPr>
            </w:pPr>
            <w:r w:rsidRPr="00D06C5E">
              <w:rPr>
                <w:b/>
              </w:rPr>
              <w:t>Boundaries in Service Work</w:t>
            </w:r>
          </w:p>
        </w:tc>
        <w:tc>
          <w:tcPr>
            <w:tcW w:w="8460" w:type="dxa"/>
            <w:shd w:val="clear" w:color="auto" w:fill="auto"/>
          </w:tcPr>
          <w:p w14:paraId="0743FB18" w14:textId="77777777" w:rsidR="004A4279" w:rsidRPr="00F70CC9" w:rsidRDefault="004A4279" w:rsidP="006D5ABE">
            <w:r w:rsidRPr="00F70CC9">
              <w:t>This training focused on boundaries in service work and incorporated the effects of vicarious trauma and its impact on service workers both professionally and personally.</w:t>
            </w:r>
          </w:p>
          <w:p w14:paraId="56047101" w14:textId="77777777" w:rsidR="004A4279" w:rsidRPr="00F70CC9" w:rsidRDefault="004A4279" w:rsidP="006D5ABE"/>
          <w:p w14:paraId="0370106E" w14:textId="77777777" w:rsidR="004A4279" w:rsidRPr="00F70CC9" w:rsidRDefault="004A4279" w:rsidP="006D5ABE">
            <w:r w:rsidRPr="00F70CC9">
              <w:t>The feedback on this was extremely positive.  All survey respondents indicated they would be interested in returning to this subject in the future and that they would recommend it to a colleague.  Participants also indicated that the trainers were professional and provided information clearly and articulately.</w:t>
            </w:r>
          </w:p>
        </w:tc>
      </w:tr>
      <w:tr w:rsidR="004A4279" w:rsidRPr="00612548" w14:paraId="3FD65A5E" w14:textId="77777777" w:rsidTr="004A4279">
        <w:tc>
          <w:tcPr>
            <w:tcW w:w="2605" w:type="dxa"/>
            <w:shd w:val="clear" w:color="auto" w:fill="auto"/>
          </w:tcPr>
          <w:p w14:paraId="262E1801" w14:textId="77777777" w:rsidR="004A4279" w:rsidRPr="00D06C5E" w:rsidRDefault="004A4279" w:rsidP="006D5ABE">
            <w:pPr>
              <w:rPr>
                <w:b/>
              </w:rPr>
            </w:pPr>
            <w:r w:rsidRPr="00D06C5E">
              <w:rPr>
                <w:b/>
              </w:rPr>
              <w:t xml:space="preserve">Mosaic Family Counseling </w:t>
            </w:r>
          </w:p>
        </w:tc>
        <w:tc>
          <w:tcPr>
            <w:tcW w:w="2340" w:type="dxa"/>
            <w:shd w:val="clear" w:color="auto" w:fill="auto"/>
          </w:tcPr>
          <w:p w14:paraId="515B9656" w14:textId="77777777" w:rsidR="004A4279" w:rsidRPr="00D06C5E" w:rsidRDefault="004A4279" w:rsidP="006D5ABE">
            <w:pPr>
              <w:rPr>
                <w:b/>
              </w:rPr>
            </w:pPr>
            <w:r w:rsidRPr="00D06C5E">
              <w:rPr>
                <w:b/>
              </w:rPr>
              <w:t>Training - CID/A-TIP: The CPR of Psychological Trauma</w:t>
            </w:r>
          </w:p>
        </w:tc>
        <w:tc>
          <w:tcPr>
            <w:tcW w:w="8460" w:type="dxa"/>
            <w:shd w:val="clear" w:color="auto" w:fill="auto"/>
          </w:tcPr>
          <w:p w14:paraId="41A32F05" w14:textId="77777777" w:rsidR="004A4279" w:rsidRPr="00F70CC9" w:rsidRDefault="004A4279" w:rsidP="006D5ABE">
            <w:r w:rsidRPr="00F70CC9">
              <w:t xml:space="preserve">CID and A-TIP are protocols that use eye movement or bi-lateral stimulation that may be used by paraprofessionals to immediately decrease acute stress in crisis situations. </w:t>
            </w:r>
          </w:p>
          <w:p w14:paraId="2C4F9B20" w14:textId="77777777" w:rsidR="004A4279" w:rsidRPr="00F70CC9" w:rsidRDefault="004A4279" w:rsidP="006D5ABE"/>
          <w:p w14:paraId="04FED8F8" w14:textId="77777777" w:rsidR="004A4279" w:rsidRPr="00F70CC9" w:rsidRDefault="004A4279" w:rsidP="006D5ABE">
            <w:r w:rsidRPr="00F70CC9">
              <w:t>This training sold out and was extremely well received. We partnered with Polk County Detention, Crisis and Advocacy and other county Community Youth and Family Services staff.</w:t>
            </w:r>
          </w:p>
        </w:tc>
      </w:tr>
      <w:tr w:rsidR="004A4279" w:rsidRPr="00612548" w14:paraId="4E33C082" w14:textId="77777777" w:rsidTr="004A4279">
        <w:tc>
          <w:tcPr>
            <w:tcW w:w="2605" w:type="dxa"/>
            <w:shd w:val="clear" w:color="auto" w:fill="auto"/>
          </w:tcPr>
          <w:p w14:paraId="1D558B70" w14:textId="77777777" w:rsidR="004A4279" w:rsidRPr="00D06C5E" w:rsidRDefault="004A4279" w:rsidP="006D5ABE">
            <w:pPr>
              <w:rPr>
                <w:b/>
              </w:rPr>
            </w:pPr>
            <w:r w:rsidRPr="00D06C5E">
              <w:rPr>
                <w:b/>
              </w:rPr>
              <w:t xml:space="preserve">Stacie Nessa &amp; Friends </w:t>
            </w:r>
          </w:p>
        </w:tc>
        <w:tc>
          <w:tcPr>
            <w:tcW w:w="2340" w:type="dxa"/>
            <w:shd w:val="clear" w:color="auto" w:fill="auto"/>
          </w:tcPr>
          <w:p w14:paraId="75D2FF82" w14:textId="30D45C16" w:rsidR="004A4279" w:rsidRPr="00D06C5E" w:rsidRDefault="004A4279" w:rsidP="006D5ABE">
            <w:pPr>
              <w:rPr>
                <w:b/>
              </w:rPr>
            </w:pPr>
            <w:r w:rsidRPr="00D06C5E">
              <w:rPr>
                <w:b/>
              </w:rPr>
              <w:t>Training - Youth Mental Health First Aid Training</w:t>
            </w:r>
            <w:r w:rsidR="005836F5">
              <w:rPr>
                <w:b/>
              </w:rPr>
              <w:t xml:space="preserve"> (2</w:t>
            </w:r>
            <w:r w:rsidR="005836F5" w:rsidRPr="005836F5">
              <w:rPr>
                <w:b/>
                <w:vertAlign w:val="superscript"/>
              </w:rPr>
              <w:t>nd</w:t>
            </w:r>
            <w:r w:rsidR="005836F5">
              <w:rPr>
                <w:b/>
              </w:rPr>
              <w:t>)</w:t>
            </w:r>
          </w:p>
        </w:tc>
        <w:tc>
          <w:tcPr>
            <w:tcW w:w="8460" w:type="dxa"/>
            <w:shd w:val="clear" w:color="auto" w:fill="auto"/>
          </w:tcPr>
          <w:p w14:paraId="3AA1046E" w14:textId="77777777" w:rsidR="004A4279" w:rsidRPr="00F70CC9" w:rsidRDefault="004A4279" w:rsidP="006D5ABE">
            <w:r w:rsidRPr="00F70CC9">
              <w:t xml:space="preserve">This training is always extremely appreciated by participants and this session was no exception.  Polk Decat &amp; CPPC will be open to more opportunities to host this training in the future. </w:t>
            </w:r>
          </w:p>
        </w:tc>
      </w:tr>
      <w:tr w:rsidR="004A4279" w:rsidRPr="00612548" w14:paraId="7105384E" w14:textId="77777777" w:rsidTr="004A4279">
        <w:tc>
          <w:tcPr>
            <w:tcW w:w="2605" w:type="dxa"/>
            <w:shd w:val="clear" w:color="auto" w:fill="auto"/>
          </w:tcPr>
          <w:p w14:paraId="326D1F2F" w14:textId="77777777" w:rsidR="004A4279" w:rsidRPr="00D06C5E" w:rsidRDefault="004A4279" w:rsidP="006D5ABE">
            <w:pPr>
              <w:rPr>
                <w:b/>
              </w:rPr>
            </w:pPr>
            <w:r w:rsidRPr="00D06C5E">
              <w:rPr>
                <w:b/>
              </w:rPr>
              <w:t xml:space="preserve">Polk County Health Services </w:t>
            </w:r>
          </w:p>
        </w:tc>
        <w:tc>
          <w:tcPr>
            <w:tcW w:w="2340" w:type="dxa"/>
            <w:shd w:val="clear" w:color="auto" w:fill="auto"/>
          </w:tcPr>
          <w:p w14:paraId="1F520D64" w14:textId="77777777" w:rsidR="004A4279" w:rsidRPr="00D06C5E" w:rsidRDefault="004A4279" w:rsidP="006D5ABE">
            <w:pPr>
              <w:rPr>
                <w:b/>
              </w:rPr>
            </w:pPr>
            <w:r w:rsidRPr="00D06C5E">
              <w:rPr>
                <w:b/>
              </w:rPr>
              <w:t>Polk County Mental Health Resources Training</w:t>
            </w:r>
          </w:p>
        </w:tc>
        <w:tc>
          <w:tcPr>
            <w:tcW w:w="8460" w:type="dxa"/>
            <w:shd w:val="clear" w:color="auto" w:fill="auto"/>
          </w:tcPr>
          <w:p w14:paraId="29D87B76" w14:textId="77777777" w:rsidR="004A4279" w:rsidRPr="00F70CC9" w:rsidRDefault="004A4279" w:rsidP="006D5ABE">
            <w:r w:rsidRPr="00F70CC9">
              <w:t xml:space="preserve">PCHS provided an overview of all PCHS sponsored programs and services for youth and adults experiences a mental health crisis or a mental health support need.  </w:t>
            </w:r>
          </w:p>
        </w:tc>
      </w:tr>
      <w:tr w:rsidR="004A4279" w:rsidRPr="00612548" w14:paraId="0645AF07" w14:textId="77777777" w:rsidTr="004A4279">
        <w:tc>
          <w:tcPr>
            <w:tcW w:w="2605" w:type="dxa"/>
            <w:shd w:val="clear" w:color="auto" w:fill="auto"/>
          </w:tcPr>
          <w:p w14:paraId="704DEB63" w14:textId="77777777" w:rsidR="004A4279" w:rsidRPr="00D06C5E" w:rsidRDefault="004A4279" w:rsidP="006D5ABE">
            <w:pPr>
              <w:rPr>
                <w:b/>
              </w:rPr>
            </w:pPr>
            <w:r w:rsidRPr="00D06C5E">
              <w:rPr>
                <w:b/>
              </w:rPr>
              <w:t xml:space="preserve">Sesame Street in Communities </w:t>
            </w:r>
          </w:p>
        </w:tc>
        <w:tc>
          <w:tcPr>
            <w:tcW w:w="2340" w:type="dxa"/>
            <w:shd w:val="clear" w:color="auto" w:fill="auto"/>
          </w:tcPr>
          <w:p w14:paraId="784C3A42" w14:textId="77777777" w:rsidR="004A4279" w:rsidRPr="00D06C5E" w:rsidRDefault="004A4279" w:rsidP="006D5ABE">
            <w:pPr>
              <w:rPr>
                <w:b/>
              </w:rPr>
            </w:pPr>
            <w:r w:rsidRPr="00D06C5E">
              <w:rPr>
                <w:b/>
              </w:rPr>
              <w:t xml:space="preserve">Mass distribution of tailored materials  </w:t>
            </w:r>
          </w:p>
        </w:tc>
        <w:tc>
          <w:tcPr>
            <w:tcW w:w="8460" w:type="dxa"/>
            <w:shd w:val="clear" w:color="auto" w:fill="auto"/>
          </w:tcPr>
          <w:p w14:paraId="1F63FB93" w14:textId="77777777" w:rsidR="004A4279" w:rsidRPr="00F70CC9" w:rsidRDefault="004A4279" w:rsidP="006D5ABE">
            <w:r w:rsidRPr="00F70CC9">
              <w:t xml:space="preserve">Polk Decat and CPPC supported the printing and dissemination of social emotional learning kits for youth.  Most entities and departments supported </w:t>
            </w:r>
          </w:p>
          <w:p w14:paraId="59B70B25" w14:textId="77777777" w:rsidR="004A4279" w:rsidRPr="00F70CC9" w:rsidRDefault="004A4279" w:rsidP="006D5ABE">
            <w:r w:rsidRPr="00F70CC9">
              <w:t xml:space="preserve">were in the medical field, early childhood education, and day care for children. </w:t>
            </w:r>
          </w:p>
          <w:p w14:paraId="5E3374FD" w14:textId="77777777" w:rsidR="004A4279" w:rsidRPr="00F70CC9" w:rsidRDefault="004A4279" w:rsidP="006D5ABE"/>
          <w:p w14:paraId="771BF2FC" w14:textId="77777777" w:rsidR="004A4279" w:rsidRPr="00F70CC9" w:rsidRDefault="004A4279" w:rsidP="006D5ABE">
            <w:r w:rsidRPr="00F70CC9">
              <w:t>58 resource boxes were supported and went to the agencies previously listed.</w:t>
            </w:r>
          </w:p>
        </w:tc>
      </w:tr>
      <w:tr w:rsidR="004A4279" w:rsidRPr="00612548" w14:paraId="56EDC29F" w14:textId="77777777" w:rsidTr="004A4279">
        <w:tc>
          <w:tcPr>
            <w:tcW w:w="2605" w:type="dxa"/>
            <w:shd w:val="clear" w:color="auto" w:fill="auto"/>
          </w:tcPr>
          <w:p w14:paraId="3A584E39" w14:textId="77777777" w:rsidR="004A4279" w:rsidRPr="00D06C5E" w:rsidRDefault="004A4279" w:rsidP="006D5ABE">
            <w:pPr>
              <w:rPr>
                <w:b/>
              </w:rPr>
            </w:pPr>
            <w:r w:rsidRPr="00D06C5E">
              <w:rPr>
                <w:b/>
              </w:rPr>
              <w:t>Polk Decat in partnership with Prevent Child Abuse Iowa, Indianola Decat Cluster and Polk County Behavioral and Disability Services</w:t>
            </w:r>
          </w:p>
        </w:tc>
        <w:tc>
          <w:tcPr>
            <w:tcW w:w="2340" w:type="dxa"/>
            <w:shd w:val="clear" w:color="auto" w:fill="auto"/>
          </w:tcPr>
          <w:p w14:paraId="68BDC0C3" w14:textId="77777777" w:rsidR="004A4279" w:rsidRPr="00D06C5E" w:rsidRDefault="004A4279" w:rsidP="006D5ABE">
            <w:pPr>
              <w:rPr>
                <w:b/>
              </w:rPr>
            </w:pPr>
            <w:r w:rsidRPr="00D06C5E">
              <w:rPr>
                <w:b/>
              </w:rPr>
              <w:t>Parent Café Demonstrations</w:t>
            </w:r>
          </w:p>
        </w:tc>
        <w:tc>
          <w:tcPr>
            <w:tcW w:w="8460" w:type="dxa"/>
            <w:shd w:val="clear" w:color="auto" w:fill="auto"/>
          </w:tcPr>
          <w:p w14:paraId="5298F3CC" w14:textId="77777777" w:rsidR="004A4279" w:rsidRPr="00F70CC9" w:rsidRDefault="004A4279" w:rsidP="006D5ABE">
            <w:r w:rsidRPr="00F70CC9">
              <w:t>As a part of the launch of a Parent Café Program, the CPPC Coordinator hosted a Parent Café Demonstration for service providers.</w:t>
            </w:r>
          </w:p>
          <w:p w14:paraId="50CDB5B8" w14:textId="77777777" w:rsidR="004A4279" w:rsidRPr="00F70CC9" w:rsidRDefault="004A4279" w:rsidP="006D5ABE"/>
          <w:p w14:paraId="7EC14129" w14:textId="77777777" w:rsidR="004A4279" w:rsidRPr="00F70CC9" w:rsidRDefault="004A4279" w:rsidP="006D5ABE">
            <w:r w:rsidRPr="00F70CC9">
              <w:t>The Demonstrations were well received and several of the attendees signed up for facilitator training. Polk CPPC and Decat partnered with PCHS and the Polk County Behavioral and Disability Services Regional program.</w:t>
            </w:r>
          </w:p>
        </w:tc>
      </w:tr>
      <w:tr w:rsidR="004A4279" w:rsidRPr="00612548" w14:paraId="7BFC0A2A" w14:textId="77777777" w:rsidTr="004A4279">
        <w:tc>
          <w:tcPr>
            <w:tcW w:w="2605" w:type="dxa"/>
            <w:shd w:val="clear" w:color="auto" w:fill="auto"/>
          </w:tcPr>
          <w:p w14:paraId="7A5029FF" w14:textId="77777777" w:rsidR="004A4279" w:rsidRPr="00D06C5E" w:rsidRDefault="004A4279" w:rsidP="006D5ABE">
            <w:pPr>
              <w:rPr>
                <w:b/>
              </w:rPr>
            </w:pPr>
            <w:r w:rsidRPr="00D06C5E">
              <w:rPr>
                <w:b/>
              </w:rPr>
              <w:t>Polk Decat in partnership with Prevent Child Abuse Iowa, Indianola Decat Cluster and Polk County Behavioral and Disability Services</w:t>
            </w:r>
          </w:p>
        </w:tc>
        <w:tc>
          <w:tcPr>
            <w:tcW w:w="2340" w:type="dxa"/>
            <w:shd w:val="clear" w:color="auto" w:fill="auto"/>
          </w:tcPr>
          <w:p w14:paraId="70680C7A" w14:textId="77777777" w:rsidR="004A4279" w:rsidRPr="00D06C5E" w:rsidRDefault="004A4279" w:rsidP="006D5ABE">
            <w:pPr>
              <w:rPr>
                <w:b/>
              </w:rPr>
            </w:pPr>
            <w:r w:rsidRPr="00D06C5E">
              <w:rPr>
                <w:b/>
              </w:rPr>
              <w:t>Parent Café Facilitator Training</w:t>
            </w:r>
          </w:p>
        </w:tc>
        <w:tc>
          <w:tcPr>
            <w:tcW w:w="8460" w:type="dxa"/>
            <w:shd w:val="clear" w:color="auto" w:fill="auto"/>
          </w:tcPr>
          <w:p w14:paraId="62B39370" w14:textId="77777777" w:rsidR="004A4279" w:rsidRPr="00F70CC9" w:rsidRDefault="004A4279" w:rsidP="006D5ABE">
            <w:r w:rsidRPr="00F70CC9">
              <w:t>As a part of the launch of a Parent Café Program, the CPPC Coordinator hosted a Parent Café Demonstration for service providers.</w:t>
            </w:r>
          </w:p>
          <w:p w14:paraId="1E2C17EA" w14:textId="77777777" w:rsidR="004A4279" w:rsidRPr="00F70CC9" w:rsidRDefault="004A4279" w:rsidP="006D5ABE"/>
          <w:p w14:paraId="1C9E38E3" w14:textId="77777777" w:rsidR="004A4279" w:rsidRPr="00F70CC9" w:rsidRDefault="004A4279" w:rsidP="006D5ABE">
            <w:r w:rsidRPr="00F70CC9">
              <w:t xml:space="preserve">We had two trainings for a total of 36 participants.  Facilitators left with all materials they needed to get started, including the café in a box and a dollar tree gift card to purchase decorations.  Polk Decat and CPPC partnered with the </w:t>
            </w:r>
          </w:p>
          <w:p w14:paraId="7CF91DE0" w14:textId="77777777" w:rsidR="004A4279" w:rsidRPr="00F70CC9" w:rsidRDefault="004A4279" w:rsidP="006D5ABE">
            <w:r w:rsidRPr="00F70CC9">
              <w:t>Polk County Behavioral and Disability Services as well as the Indianola Decat and CPPC cluster. The trainings garnered new connections and collaborations between organizations as well as interest for more trainings.  The second training has led to a network of churches expressing interest and planning for another facilitator training and program launch in FY23.</w:t>
            </w:r>
          </w:p>
        </w:tc>
      </w:tr>
      <w:tr w:rsidR="004A4279" w:rsidRPr="00612548" w14:paraId="6B149CEF" w14:textId="77777777" w:rsidTr="004A4279">
        <w:tc>
          <w:tcPr>
            <w:tcW w:w="2605" w:type="dxa"/>
            <w:shd w:val="clear" w:color="auto" w:fill="auto"/>
          </w:tcPr>
          <w:p w14:paraId="0F1EEDC3" w14:textId="77777777" w:rsidR="004A4279" w:rsidRPr="00D06C5E" w:rsidRDefault="004A4279" w:rsidP="006D5ABE">
            <w:pPr>
              <w:rPr>
                <w:b/>
              </w:rPr>
            </w:pPr>
            <w:r w:rsidRPr="00D06C5E">
              <w:rPr>
                <w:b/>
              </w:rPr>
              <w:t>Polk CPPC</w:t>
            </w:r>
          </w:p>
        </w:tc>
        <w:tc>
          <w:tcPr>
            <w:tcW w:w="2340" w:type="dxa"/>
            <w:shd w:val="clear" w:color="auto" w:fill="auto"/>
          </w:tcPr>
          <w:p w14:paraId="30941919" w14:textId="4F80F6D8" w:rsidR="004A4279" w:rsidRPr="00D06C5E" w:rsidRDefault="004A4279" w:rsidP="006D5ABE">
            <w:pPr>
              <w:rPr>
                <w:b/>
              </w:rPr>
            </w:pPr>
            <w:r w:rsidRPr="00D06C5E">
              <w:rPr>
                <w:b/>
              </w:rPr>
              <w:t xml:space="preserve">CPPC Coordinator Spoke at </w:t>
            </w:r>
            <w:r w:rsidR="005836F5" w:rsidRPr="00D06C5E">
              <w:rPr>
                <w:b/>
              </w:rPr>
              <w:t>Self-sufficiency</w:t>
            </w:r>
            <w:r w:rsidRPr="00D06C5E">
              <w:rPr>
                <w:b/>
              </w:rPr>
              <w:t xml:space="preserve"> Collaboration meeting hosted by the Des Moines Municipal </w:t>
            </w:r>
          </w:p>
          <w:p w14:paraId="3C93A3F5" w14:textId="77777777" w:rsidR="004A4279" w:rsidRPr="00D06C5E" w:rsidRDefault="004A4279" w:rsidP="006D5ABE">
            <w:pPr>
              <w:rPr>
                <w:b/>
              </w:rPr>
            </w:pPr>
            <w:r w:rsidRPr="00D06C5E">
              <w:rPr>
                <w:b/>
              </w:rPr>
              <w:t>Housing Authority</w:t>
            </w:r>
          </w:p>
        </w:tc>
        <w:tc>
          <w:tcPr>
            <w:tcW w:w="8460" w:type="dxa"/>
            <w:shd w:val="clear" w:color="auto" w:fill="auto"/>
          </w:tcPr>
          <w:p w14:paraId="0705B99C" w14:textId="77777777" w:rsidR="004A4279" w:rsidRPr="00F70CC9" w:rsidRDefault="004A4279" w:rsidP="006D5ABE">
            <w:r w:rsidRPr="00F70CC9">
              <w:t xml:space="preserve">The CPPC coordinator did a deep dive </w:t>
            </w:r>
          </w:p>
          <w:p w14:paraId="01AE53B7" w14:textId="77777777" w:rsidR="004A4279" w:rsidRPr="00F70CC9" w:rsidRDefault="004A4279" w:rsidP="006D5ABE">
            <w:r w:rsidRPr="00F70CC9">
              <w:t xml:space="preserve">presentation on CPPC strategies and offered ways that CPPC can support service providers in Polk County. </w:t>
            </w:r>
          </w:p>
          <w:p w14:paraId="17CE563F" w14:textId="77777777" w:rsidR="004A4279" w:rsidRPr="00F70CC9" w:rsidRDefault="004A4279" w:rsidP="006D5ABE"/>
          <w:p w14:paraId="61CF5C4B" w14:textId="77777777" w:rsidR="004A4279" w:rsidRPr="00F70CC9" w:rsidRDefault="004A4279" w:rsidP="006D5ABE">
            <w:r w:rsidRPr="00F70CC9">
              <w:t>Multiple community partners signed up for the weekly newsletters, asked to be invited to and speak at the Connection and Resources Exchange and have utilized the resource consultation service provided by the CPPC coordinator.</w:t>
            </w:r>
          </w:p>
        </w:tc>
      </w:tr>
      <w:tr w:rsidR="004A4279" w:rsidRPr="00612548" w14:paraId="66DF6F7A" w14:textId="77777777" w:rsidTr="004A4279">
        <w:tc>
          <w:tcPr>
            <w:tcW w:w="2605" w:type="dxa"/>
            <w:shd w:val="clear" w:color="auto" w:fill="auto"/>
          </w:tcPr>
          <w:p w14:paraId="10D5680D" w14:textId="77777777" w:rsidR="004A4279" w:rsidRPr="00D06C5E" w:rsidRDefault="004A4279" w:rsidP="006D5ABE">
            <w:pPr>
              <w:rPr>
                <w:b/>
              </w:rPr>
            </w:pPr>
            <w:r w:rsidRPr="00D06C5E">
              <w:rPr>
                <w:b/>
              </w:rPr>
              <w:t>Polk Decat, CPPC and Wild Wood Hills Ranch</w:t>
            </w:r>
          </w:p>
          <w:p w14:paraId="66056B80" w14:textId="77777777" w:rsidR="004A4279" w:rsidRPr="00D06C5E" w:rsidRDefault="004A4279" w:rsidP="006D5ABE">
            <w:pPr>
              <w:rPr>
                <w:b/>
              </w:rPr>
            </w:pPr>
          </w:p>
        </w:tc>
        <w:tc>
          <w:tcPr>
            <w:tcW w:w="2340" w:type="dxa"/>
            <w:shd w:val="clear" w:color="auto" w:fill="auto"/>
          </w:tcPr>
          <w:p w14:paraId="78F9F0DA" w14:textId="77777777" w:rsidR="004A4279" w:rsidRPr="00D06C5E" w:rsidRDefault="004A4279" w:rsidP="006D5ABE">
            <w:pPr>
              <w:rPr>
                <w:b/>
              </w:rPr>
            </w:pPr>
            <w:r w:rsidRPr="00D06C5E">
              <w:rPr>
                <w:b/>
              </w:rPr>
              <w:t>Pre Arrest Diversion collaboration with Wild Wood Hills Ranch</w:t>
            </w:r>
          </w:p>
        </w:tc>
        <w:tc>
          <w:tcPr>
            <w:tcW w:w="8460" w:type="dxa"/>
            <w:shd w:val="clear" w:color="auto" w:fill="auto"/>
          </w:tcPr>
          <w:p w14:paraId="2799D5DB" w14:textId="77777777" w:rsidR="004A4279" w:rsidRPr="00F70CC9" w:rsidRDefault="004A4279" w:rsidP="006D5ABE">
            <w:r w:rsidRPr="00F70CC9">
              <w:t xml:space="preserve">Polk Decat and CPPC supported the leadership and youth support programs for Pre Arrest Diversion involved youth.  </w:t>
            </w:r>
          </w:p>
          <w:p w14:paraId="53ADF35F" w14:textId="77777777" w:rsidR="004A4279" w:rsidRPr="00F70CC9" w:rsidRDefault="004A4279" w:rsidP="006D5ABE"/>
          <w:p w14:paraId="535E61EC" w14:textId="5F50085E" w:rsidR="004A4279" w:rsidRPr="00F70CC9" w:rsidRDefault="004A4279" w:rsidP="006D5ABE">
            <w:r w:rsidRPr="00F70CC9">
              <w:t xml:space="preserve">This partnership allowed for involved youth to participate in a pro-social activity that resulted in the creation of a 10-year scholarship for other programs with Wild Wood Hills Ranch.  Wild Wood Hills Ranch accepted referrals statewide from DHS and JCS as well as school systems.  Youth who are referred have been in </w:t>
            </w:r>
            <w:r w:rsidR="005836F5" w:rsidRPr="00F70CC9">
              <w:t>legal</w:t>
            </w:r>
            <w:r w:rsidRPr="00F70CC9">
              <w:t xml:space="preserve"> trouble present with serious barriers to success.  </w:t>
            </w:r>
          </w:p>
        </w:tc>
      </w:tr>
      <w:tr w:rsidR="004A4279" w:rsidRPr="00612548" w14:paraId="4938D019" w14:textId="77777777" w:rsidTr="004A4279">
        <w:tc>
          <w:tcPr>
            <w:tcW w:w="2605" w:type="dxa"/>
            <w:shd w:val="clear" w:color="auto" w:fill="auto"/>
          </w:tcPr>
          <w:p w14:paraId="24C485DF" w14:textId="77777777" w:rsidR="004A4279" w:rsidRPr="00D06C5E" w:rsidRDefault="004A4279" w:rsidP="006D5ABE">
            <w:pPr>
              <w:rPr>
                <w:b/>
              </w:rPr>
            </w:pPr>
            <w:r w:rsidRPr="00D06C5E">
              <w:rPr>
                <w:b/>
              </w:rPr>
              <w:t>Polk Decat and CPPC</w:t>
            </w:r>
          </w:p>
        </w:tc>
        <w:tc>
          <w:tcPr>
            <w:tcW w:w="2340" w:type="dxa"/>
            <w:shd w:val="clear" w:color="auto" w:fill="auto"/>
          </w:tcPr>
          <w:p w14:paraId="22507ABB" w14:textId="77777777" w:rsidR="004A4279" w:rsidRPr="00D06C5E" w:rsidRDefault="004A4279" w:rsidP="006D5ABE">
            <w:pPr>
              <w:rPr>
                <w:b/>
              </w:rPr>
            </w:pPr>
            <w:r w:rsidRPr="00D06C5E">
              <w:rPr>
                <w:b/>
              </w:rPr>
              <w:t>DHS and JCS Team Building Activities supported by Decat and CPPC</w:t>
            </w:r>
          </w:p>
        </w:tc>
        <w:tc>
          <w:tcPr>
            <w:tcW w:w="8460" w:type="dxa"/>
            <w:shd w:val="clear" w:color="auto" w:fill="auto"/>
          </w:tcPr>
          <w:p w14:paraId="04810CB0" w14:textId="77777777" w:rsidR="004A4279" w:rsidRPr="00F70CC9" w:rsidRDefault="004A4279" w:rsidP="006D5ABE">
            <w:r w:rsidRPr="00F70CC9">
              <w:t xml:space="preserve">As a part of Decat and CPPC’s trauma information supervision education and support to DHS and JCS supervisors and leadership, DHS and JCS utilized funds to engage in team building activities with their staff.  </w:t>
            </w:r>
          </w:p>
          <w:p w14:paraId="65D06A9E" w14:textId="77777777" w:rsidR="004A4279" w:rsidRPr="00F70CC9" w:rsidRDefault="004A4279" w:rsidP="006D5ABE"/>
          <w:p w14:paraId="07970F76" w14:textId="77777777" w:rsidR="004A4279" w:rsidRPr="00F70CC9" w:rsidRDefault="004A4279" w:rsidP="006D5ABE">
            <w:r w:rsidRPr="00F70CC9">
              <w:t xml:space="preserve">There were 17 teams that engaged in team building activities.  This was so successful that a budget and plan for these activities to continue was developed for FY23.  </w:t>
            </w:r>
          </w:p>
        </w:tc>
      </w:tr>
      <w:tr w:rsidR="004A4279" w:rsidRPr="00612548" w14:paraId="18FF3ACB" w14:textId="77777777" w:rsidTr="004A4279">
        <w:tc>
          <w:tcPr>
            <w:tcW w:w="2605" w:type="dxa"/>
            <w:shd w:val="clear" w:color="auto" w:fill="auto"/>
          </w:tcPr>
          <w:p w14:paraId="23942BB2" w14:textId="77777777" w:rsidR="004A4279" w:rsidRPr="00D06C5E" w:rsidRDefault="004A4279" w:rsidP="006D5ABE">
            <w:pPr>
              <w:rPr>
                <w:b/>
              </w:rPr>
            </w:pPr>
            <w:r w:rsidRPr="00D06C5E">
              <w:rPr>
                <w:b/>
              </w:rPr>
              <w:t>Polk Decat</w:t>
            </w:r>
          </w:p>
        </w:tc>
        <w:tc>
          <w:tcPr>
            <w:tcW w:w="2340" w:type="dxa"/>
            <w:shd w:val="clear" w:color="auto" w:fill="auto"/>
          </w:tcPr>
          <w:p w14:paraId="065D12A0" w14:textId="77777777" w:rsidR="004A4279" w:rsidRPr="00D06C5E" w:rsidRDefault="004A4279" w:rsidP="006D5ABE">
            <w:pPr>
              <w:rPr>
                <w:b/>
              </w:rPr>
            </w:pPr>
            <w:r w:rsidRPr="00D06C5E">
              <w:rPr>
                <w:b/>
              </w:rPr>
              <w:t xml:space="preserve">Trauma Information Supervision Efforts supported by Chris Foreman, Technical </w:t>
            </w:r>
          </w:p>
          <w:p w14:paraId="3BA03820" w14:textId="77777777" w:rsidR="004A4279" w:rsidRPr="00D06C5E" w:rsidRDefault="004A4279" w:rsidP="006D5ABE">
            <w:pPr>
              <w:rPr>
                <w:b/>
              </w:rPr>
            </w:pPr>
            <w:r w:rsidRPr="00D06C5E">
              <w:rPr>
                <w:b/>
              </w:rPr>
              <w:t>Guide, and Iowa ACEs 360 – Training #1</w:t>
            </w:r>
          </w:p>
        </w:tc>
        <w:tc>
          <w:tcPr>
            <w:tcW w:w="8460" w:type="dxa"/>
            <w:shd w:val="clear" w:color="auto" w:fill="auto"/>
          </w:tcPr>
          <w:p w14:paraId="0C95FFB7" w14:textId="77777777" w:rsidR="004A4279" w:rsidRPr="00F70CC9" w:rsidRDefault="004A4279" w:rsidP="006D5ABE">
            <w:r w:rsidRPr="00F70CC9">
              <w:t xml:space="preserve">Decat and CPPC supported Trauma Informed </w:t>
            </w:r>
          </w:p>
          <w:p w14:paraId="717FCC05" w14:textId="77777777" w:rsidR="004A4279" w:rsidRPr="00F70CC9" w:rsidRDefault="004A4279" w:rsidP="006D5ABE">
            <w:r w:rsidRPr="00F70CC9">
              <w:t xml:space="preserve">Supervision trainings for both DHS and JCS social work supervisors and members of leaderships. </w:t>
            </w:r>
          </w:p>
          <w:p w14:paraId="4EC2D307" w14:textId="77777777" w:rsidR="004A4279" w:rsidRPr="00F70CC9" w:rsidRDefault="004A4279" w:rsidP="006D5ABE">
            <w:r w:rsidRPr="00F70CC9">
              <w:t xml:space="preserve"> </w:t>
            </w:r>
          </w:p>
          <w:p w14:paraId="23268D16" w14:textId="77777777" w:rsidR="004A4279" w:rsidRPr="00F70CC9" w:rsidRDefault="004A4279" w:rsidP="006D5ABE">
            <w:r w:rsidRPr="00F70CC9">
              <w:t>The purpose of this workshop is to increase understanding of the pathways in which working with trauma exposed children and families expose service providers.  We then focus on the support for staff--supervisors, managers, and any others interfacing with youth involved in the child welfare system-- during times of acute stress and/or highly traumatic encounters.</w:t>
            </w:r>
          </w:p>
        </w:tc>
      </w:tr>
      <w:tr w:rsidR="004A4279" w:rsidRPr="00612548" w14:paraId="587C50C0" w14:textId="77777777" w:rsidTr="004A4279">
        <w:tc>
          <w:tcPr>
            <w:tcW w:w="2605" w:type="dxa"/>
            <w:shd w:val="clear" w:color="auto" w:fill="auto"/>
          </w:tcPr>
          <w:p w14:paraId="127F4142" w14:textId="77777777" w:rsidR="004A4279" w:rsidRPr="00D06C5E" w:rsidRDefault="004A4279" w:rsidP="006D5ABE">
            <w:pPr>
              <w:rPr>
                <w:b/>
              </w:rPr>
            </w:pPr>
            <w:r w:rsidRPr="00D06C5E">
              <w:rPr>
                <w:b/>
              </w:rPr>
              <w:t>Polk Decat, Iowa ACEs 360</w:t>
            </w:r>
          </w:p>
        </w:tc>
        <w:tc>
          <w:tcPr>
            <w:tcW w:w="2340" w:type="dxa"/>
            <w:shd w:val="clear" w:color="auto" w:fill="auto"/>
          </w:tcPr>
          <w:p w14:paraId="36F74DB4" w14:textId="77777777" w:rsidR="004A4279" w:rsidRPr="00D06C5E" w:rsidRDefault="004A4279" w:rsidP="006D5ABE">
            <w:pPr>
              <w:rPr>
                <w:b/>
              </w:rPr>
            </w:pPr>
            <w:r w:rsidRPr="00D06C5E">
              <w:rPr>
                <w:b/>
              </w:rPr>
              <w:t xml:space="preserve">Trauma Information Supervision Efforts supported by Chris Foreman, Technical </w:t>
            </w:r>
          </w:p>
          <w:p w14:paraId="486CCC3B" w14:textId="77777777" w:rsidR="004A4279" w:rsidRPr="00D06C5E" w:rsidRDefault="004A4279" w:rsidP="006D5ABE">
            <w:pPr>
              <w:rPr>
                <w:b/>
              </w:rPr>
            </w:pPr>
            <w:r w:rsidRPr="00D06C5E">
              <w:rPr>
                <w:b/>
              </w:rPr>
              <w:t>Guide, and Iowa ACEs 360 – Training #1</w:t>
            </w:r>
          </w:p>
        </w:tc>
        <w:tc>
          <w:tcPr>
            <w:tcW w:w="8460" w:type="dxa"/>
            <w:shd w:val="clear" w:color="auto" w:fill="auto"/>
          </w:tcPr>
          <w:p w14:paraId="10E3C51C" w14:textId="77777777" w:rsidR="004A4279" w:rsidRPr="00F70CC9" w:rsidRDefault="004A4279" w:rsidP="006D5ABE">
            <w:r w:rsidRPr="00F70CC9">
              <w:t xml:space="preserve">The purpose of this workshop is to identify and integrate tools to increase individual and organizational wellbeing and share what we are learning in this project with others.  </w:t>
            </w:r>
          </w:p>
          <w:p w14:paraId="0D0D7634" w14:textId="77777777" w:rsidR="004A4279" w:rsidRPr="00F70CC9" w:rsidRDefault="004A4279" w:rsidP="006D5ABE"/>
        </w:tc>
      </w:tr>
      <w:tr w:rsidR="004A4279" w:rsidRPr="00612548" w14:paraId="3A4A158F" w14:textId="77777777" w:rsidTr="004A4279">
        <w:tc>
          <w:tcPr>
            <w:tcW w:w="2605" w:type="dxa"/>
            <w:shd w:val="clear" w:color="auto" w:fill="auto"/>
          </w:tcPr>
          <w:p w14:paraId="3432C7DE" w14:textId="77777777" w:rsidR="004A4279" w:rsidRPr="00D06C5E" w:rsidRDefault="004A4279" w:rsidP="006D5ABE">
            <w:pPr>
              <w:rPr>
                <w:b/>
              </w:rPr>
            </w:pPr>
            <w:r w:rsidRPr="00D06C5E">
              <w:rPr>
                <w:b/>
              </w:rPr>
              <w:t>Polk Decat, Iowa ACEs 360</w:t>
            </w:r>
          </w:p>
        </w:tc>
        <w:tc>
          <w:tcPr>
            <w:tcW w:w="2340" w:type="dxa"/>
            <w:shd w:val="clear" w:color="auto" w:fill="auto"/>
          </w:tcPr>
          <w:p w14:paraId="1B2A5BA1" w14:textId="77777777" w:rsidR="004A4279" w:rsidRPr="00D06C5E" w:rsidRDefault="004A4279" w:rsidP="006D5ABE">
            <w:pPr>
              <w:rPr>
                <w:b/>
              </w:rPr>
            </w:pPr>
            <w:r w:rsidRPr="00D06C5E">
              <w:rPr>
                <w:b/>
              </w:rPr>
              <w:t xml:space="preserve">Trauma Information Supervision Efforts supported by Chris Foreman, Technical </w:t>
            </w:r>
          </w:p>
          <w:p w14:paraId="4309EA02" w14:textId="77777777" w:rsidR="004A4279" w:rsidRPr="00D06C5E" w:rsidRDefault="004A4279" w:rsidP="006D5ABE">
            <w:pPr>
              <w:rPr>
                <w:b/>
              </w:rPr>
            </w:pPr>
            <w:r w:rsidRPr="00D06C5E">
              <w:rPr>
                <w:b/>
              </w:rPr>
              <w:t>Guide, and Iowa ACEs 360 – Training #3</w:t>
            </w:r>
          </w:p>
        </w:tc>
        <w:tc>
          <w:tcPr>
            <w:tcW w:w="8460" w:type="dxa"/>
            <w:shd w:val="clear" w:color="auto" w:fill="auto"/>
          </w:tcPr>
          <w:p w14:paraId="6E63233E" w14:textId="77777777" w:rsidR="004A4279" w:rsidRPr="00F70CC9" w:rsidRDefault="004A4279" w:rsidP="006D5ABE">
            <w:r w:rsidRPr="00F70CC9">
              <w:t xml:space="preserve">The purpose of this workshop is to identify and integrate tools to increase individual and organizational wellbeing and share what we are learning in this project with others.  </w:t>
            </w:r>
          </w:p>
          <w:p w14:paraId="6C4BFD87" w14:textId="77777777" w:rsidR="004A4279" w:rsidRPr="00F70CC9" w:rsidRDefault="004A4279" w:rsidP="006D5ABE"/>
        </w:tc>
      </w:tr>
      <w:tr w:rsidR="004A4279" w:rsidRPr="00612548" w14:paraId="3CC8F2CD" w14:textId="77777777" w:rsidTr="004A4279">
        <w:tc>
          <w:tcPr>
            <w:tcW w:w="2605" w:type="dxa"/>
            <w:shd w:val="clear" w:color="auto" w:fill="auto"/>
          </w:tcPr>
          <w:p w14:paraId="4729EFFB" w14:textId="77777777" w:rsidR="004A4279" w:rsidRPr="00D06C5E" w:rsidRDefault="004A4279" w:rsidP="006D5ABE">
            <w:pPr>
              <w:rPr>
                <w:b/>
              </w:rPr>
            </w:pPr>
            <w:r w:rsidRPr="00D06C5E">
              <w:rPr>
                <w:b/>
              </w:rPr>
              <w:t>Iowa ACEs 360</w:t>
            </w:r>
          </w:p>
        </w:tc>
        <w:tc>
          <w:tcPr>
            <w:tcW w:w="2340" w:type="dxa"/>
            <w:shd w:val="clear" w:color="auto" w:fill="auto"/>
          </w:tcPr>
          <w:p w14:paraId="2EE852A4" w14:textId="77777777" w:rsidR="004A4279" w:rsidRPr="00D06C5E" w:rsidRDefault="004A4279" w:rsidP="006D5ABE">
            <w:pPr>
              <w:rPr>
                <w:b/>
              </w:rPr>
            </w:pPr>
            <w:r w:rsidRPr="00D06C5E">
              <w:rPr>
                <w:b/>
              </w:rPr>
              <w:t>Iowa ACEs 360 Learning Circles</w:t>
            </w:r>
          </w:p>
        </w:tc>
        <w:tc>
          <w:tcPr>
            <w:tcW w:w="8460" w:type="dxa"/>
            <w:shd w:val="clear" w:color="auto" w:fill="auto"/>
          </w:tcPr>
          <w:p w14:paraId="21B72AFB" w14:textId="77777777" w:rsidR="004A4279" w:rsidRPr="00F70CC9" w:rsidRDefault="004A4279" w:rsidP="006D5ABE">
            <w:r w:rsidRPr="00F70CC9">
              <w:t xml:space="preserve">October Centering and Decentering with </w:t>
            </w:r>
          </w:p>
          <w:p w14:paraId="0AF8AB04" w14:textId="77777777" w:rsidR="004A4279" w:rsidRPr="00F70CC9" w:rsidRDefault="004A4279" w:rsidP="006D5ABE">
            <w:r w:rsidRPr="00F70CC9">
              <w:t xml:space="preserve">Olivia Samples   Centering and Decentering </w:t>
            </w:r>
          </w:p>
          <w:p w14:paraId="00C5650A" w14:textId="77777777" w:rsidR="004A4279" w:rsidRPr="00F70CC9" w:rsidRDefault="004A4279" w:rsidP="006D5ABE">
            <w:r w:rsidRPr="00F70CC9">
              <w:t xml:space="preserve">Yourself in the Work </w:t>
            </w:r>
          </w:p>
          <w:p w14:paraId="2FC1E708" w14:textId="77777777" w:rsidR="004A4279" w:rsidRPr="00F70CC9" w:rsidRDefault="004A4279" w:rsidP="006D5ABE"/>
        </w:tc>
      </w:tr>
      <w:tr w:rsidR="004A4279" w:rsidRPr="00612548" w14:paraId="2999500B" w14:textId="77777777" w:rsidTr="004A4279">
        <w:tc>
          <w:tcPr>
            <w:tcW w:w="2605" w:type="dxa"/>
            <w:shd w:val="clear" w:color="auto" w:fill="auto"/>
          </w:tcPr>
          <w:p w14:paraId="04178019" w14:textId="77777777" w:rsidR="004A4279" w:rsidRPr="00D06C5E" w:rsidRDefault="004A4279" w:rsidP="006D5ABE">
            <w:pPr>
              <w:rPr>
                <w:b/>
              </w:rPr>
            </w:pPr>
            <w:r w:rsidRPr="00D06C5E">
              <w:rPr>
                <w:b/>
              </w:rPr>
              <w:t>Iowa ACEs 360</w:t>
            </w:r>
          </w:p>
        </w:tc>
        <w:tc>
          <w:tcPr>
            <w:tcW w:w="2340" w:type="dxa"/>
            <w:shd w:val="clear" w:color="auto" w:fill="auto"/>
          </w:tcPr>
          <w:p w14:paraId="149A042B" w14:textId="77777777" w:rsidR="004A4279" w:rsidRPr="00D06C5E" w:rsidRDefault="004A4279" w:rsidP="006D5ABE">
            <w:pPr>
              <w:rPr>
                <w:b/>
              </w:rPr>
            </w:pPr>
            <w:r w:rsidRPr="00D06C5E">
              <w:rPr>
                <w:b/>
              </w:rPr>
              <w:t>Iowa ACEs 360 Learning Circles</w:t>
            </w:r>
          </w:p>
        </w:tc>
        <w:tc>
          <w:tcPr>
            <w:tcW w:w="8460" w:type="dxa"/>
            <w:shd w:val="clear" w:color="auto" w:fill="auto"/>
          </w:tcPr>
          <w:p w14:paraId="739EAB3A" w14:textId="77777777" w:rsidR="004A4279" w:rsidRPr="00F70CC9" w:rsidRDefault="004A4279" w:rsidP="006D5ABE">
            <w:r w:rsidRPr="00F70CC9">
              <w:t xml:space="preserve">Steering Committee Session with Shundrea Trotty; This session with twenty central Iowa organizational leaders involved in the ACEs coalition focused on: Biases in policy and the value of centering equity; Introspective leadership within organizations; working with diverse staff; Valuing lived experiences in the workplace  </w:t>
            </w:r>
          </w:p>
          <w:p w14:paraId="291BC675" w14:textId="77777777" w:rsidR="004A4279" w:rsidRPr="00F70CC9" w:rsidRDefault="004A4279" w:rsidP="006D5ABE"/>
        </w:tc>
      </w:tr>
      <w:tr w:rsidR="004A4279" w:rsidRPr="00612548" w14:paraId="3F1C5DE6" w14:textId="77777777" w:rsidTr="004A4279">
        <w:tc>
          <w:tcPr>
            <w:tcW w:w="2605" w:type="dxa"/>
            <w:shd w:val="clear" w:color="auto" w:fill="auto"/>
          </w:tcPr>
          <w:p w14:paraId="79A09228" w14:textId="77777777" w:rsidR="004A4279" w:rsidRPr="00D06C5E" w:rsidRDefault="004A4279" w:rsidP="006D5ABE">
            <w:pPr>
              <w:rPr>
                <w:b/>
              </w:rPr>
            </w:pPr>
            <w:r w:rsidRPr="00D06C5E">
              <w:rPr>
                <w:b/>
              </w:rPr>
              <w:t>Iowa ACEs 360</w:t>
            </w:r>
          </w:p>
        </w:tc>
        <w:tc>
          <w:tcPr>
            <w:tcW w:w="2340" w:type="dxa"/>
            <w:shd w:val="clear" w:color="auto" w:fill="auto"/>
          </w:tcPr>
          <w:p w14:paraId="2013F268" w14:textId="77777777" w:rsidR="004A4279" w:rsidRPr="00D06C5E" w:rsidRDefault="004A4279" w:rsidP="006D5ABE">
            <w:pPr>
              <w:rPr>
                <w:b/>
              </w:rPr>
            </w:pPr>
            <w:r w:rsidRPr="00D06C5E">
              <w:rPr>
                <w:b/>
              </w:rPr>
              <w:t>Iowa ACEs 360 Learning Circles</w:t>
            </w:r>
          </w:p>
        </w:tc>
        <w:tc>
          <w:tcPr>
            <w:tcW w:w="8460" w:type="dxa"/>
            <w:shd w:val="clear" w:color="auto" w:fill="auto"/>
          </w:tcPr>
          <w:p w14:paraId="38474C95" w14:textId="77777777" w:rsidR="004A4279" w:rsidRPr="00F70CC9" w:rsidRDefault="004A4279" w:rsidP="006D5ABE">
            <w:r w:rsidRPr="00F70CC9">
              <w:t xml:space="preserve">April 21st Learning Event with Amal Barre on </w:t>
            </w:r>
          </w:p>
          <w:p w14:paraId="2251D0F0" w14:textId="77777777" w:rsidR="004A4279" w:rsidRPr="00F70CC9" w:rsidRDefault="004A4279" w:rsidP="006D5ABE">
            <w:r w:rsidRPr="00F70CC9">
              <w:t>Housing – “Housing Instability in Iowa and How We Can Respond”</w:t>
            </w:r>
          </w:p>
          <w:p w14:paraId="37C954BD" w14:textId="77777777" w:rsidR="004A4279" w:rsidRPr="00F70CC9" w:rsidRDefault="004A4279" w:rsidP="006D5ABE"/>
          <w:p w14:paraId="41C4B06D" w14:textId="77777777" w:rsidR="004A4279" w:rsidRPr="00F70CC9" w:rsidRDefault="004A4279" w:rsidP="006D5ABE">
            <w:r w:rsidRPr="00F70CC9">
              <w:t xml:space="preserve">From Iowa ACEs 360: “There was huge reception to this learning circle. We continue to hear partners discuss housing as one of the primary barriers to engaging families—they often cannot provide supports or family services due to housing </w:t>
            </w:r>
          </w:p>
          <w:p w14:paraId="31B1104D" w14:textId="77777777" w:rsidR="004A4279" w:rsidRPr="00F70CC9" w:rsidRDefault="004A4279" w:rsidP="006D5ABE">
            <w:r w:rsidRPr="00F70CC9">
              <w:t xml:space="preserve">barriers.” </w:t>
            </w:r>
          </w:p>
          <w:p w14:paraId="70CB377B" w14:textId="77777777" w:rsidR="004A4279" w:rsidRPr="00F70CC9" w:rsidRDefault="004A4279" w:rsidP="006D5ABE"/>
        </w:tc>
      </w:tr>
      <w:tr w:rsidR="004A4279" w:rsidRPr="00612548" w14:paraId="1BAC8536" w14:textId="77777777" w:rsidTr="004A4279">
        <w:tc>
          <w:tcPr>
            <w:tcW w:w="2605" w:type="dxa"/>
            <w:shd w:val="clear" w:color="auto" w:fill="auto"/>
          </w:tcPr>
          <w:p w14:paraId="3E4B0FE7" w14:textId="77777777" w:rsidR="004A4279" w:rsidRPr="00D06C5E" w:rsidRDefault="004A4279" w:rsidP="006D5ABE">
            <w:pPr>
              <w:rPr>
                <w:b/>
              </w:rPr>
            </w:pPr>
            <w:r w:rsidRPr="00D06C5E">
              <w:rPr>
                <w:b/>
              </w:rPr>
              <w:t>Polk Decat &amp; CPPC</w:t>
            </w:r>
          </w:p>
        </w:tc>
        <w:tc>
          <w:tcPr>
            <w:tcW w:w="2340" w:type="dxa"/>
            <w:shd w:val="clear" w:color="auto" w:fill="auto"/>
          </w:tcPr>
          <w:p w14:paraId="60ADF878" w14:textId="1C5DDA8A" w:rsidR="004A4279" w:rsidRPr="00D06C5E" w:rsidRDefault="004A4279" w:rsidP="006D5ABE">
            <w:pPr>
              <w:rPr>
                <w:b/>
              </w:rPr>
            </w:pPr>
            <w:r w:rsidRPr="00D06C5E">
              <w:rPr>
                <w:b/>
              </w:rPr>
              <w:t>Connection and Resource Exchange Meetings in FY22</w:t>
            </w:r>
          </w:p>
        </w:tc>
        <w:tc>
          <w:tcPr>
            <w:tcW w:w="8460" w:type="dxa"/>
            <w:shd w:val="clear" w:color="auto" w:fill="auto"/>
          </w:tcPr>
          <w:p w14:paraId="0D21EE7C" w14:textId="77777777" w:rsidR="004A4279" w:rsidRPr="00F70CC9" w:rsidRDefault="004A4279" w:rsidP="006D5ABE">
            <w:r w:rsidRPr="00F70CC9">
              <w:t xml:space="preserve">The Connection and Resource Exchange meetings hosted by Polk Decat and CPPC aim to provide the following to service providers in our community: </w:t>
            </w:r>
          </w:p>
          <w:p w14:paraId="69C6CB2F" w14:textId="77777777" w:rsidR="004A4279" w:rsidRPr="00F70CC9" w:rsidRDefault="004A4279" w:rsidP="006D5ABE">
            <w:r w:rsidRPr="00F70CC9">
              <w:t xml:space="preserve">The following speaker organizations provided presentations to our community partner network: </w:t>
            </w:r>
          </w:p>
          <w:p w14:paraId="0A6DB680" w14:textId="77777777" w:rsidR="004A4279" w:rsidRPr="00F70CC9" w:rsidRDefault="004A4279" w:rsidP="006D5ABE">
            <w:r w:rsidRPr="00F70CC9">
              <w:t xml:space="preserve">Refugee Alliance of Central Iowa </w:t>
            </w:r>
          </w:p>
          <w:p w14:paraId="2DFEF99C" w14:textId="77777777" w:rsidR="004A4279" w:rsidRPr="00F70CC9" w:rsidRDefault="004A4279" w:rsidP="006D5ABE">
            <w:r w:rsidRPr="00F70CC9">
              <w:t xml:space="preserve">Primary Health Care  </w:t>
            </w:r>
          </w:p>
          <w:p w14:paraId="29BA967D" w14:textId="77777777" w:rsidR="004A4279" w:rsidRPr="00F70CC9" w:rsidRDefault="004A4279" w:rsidP="006D5ABE">
            <w:r w:rsidRPr="00F70CC9">
              <w:t xml:space="preserve">AmeriGroup </w:t>
            </w:r>
          </w:p>
          <w:p w14:paraId="762BF174" w14:textId="77777777" w:rsidR="004A4279" w:rsidRPr="00F70CC9" w:rsidRDefault="004A4279" w:rsidP="006D5ABE">
            <w:r w:rsidRPr="00F70CC9">
              <w:t xml:space="preserve">Grace Fitness </w:t>
            </w:r>
          </w:p>
          <w:p w14:paraId="0EDAEA40" w14:textId="77777777" w:rsidR="004A4279" w:rsidRPr="00F70CC9" w:rsidRDefault="004A4279" w:rsidP="006D5ABE">
            <w:r w:rsidRPr="00F70CC9">
              <w:t xml:space="preserve">Des Moines Public Library </w:t>
            </w:r>
          </w:p>
          <w:p w14:paraId="7F595D82" w14:textId="77777777" w:rsidR="004A4279" w:rsidRPr="00F70CC9" w:rsidRDefault="004A4279" w:rsidP="006D5ABE">
            <w:r w:rsidRPr="00F70CC9">
              <w:t xml:space="preserve">City of Des Moines Housing </w:t>
            </w:r>
          </w:p>
          <w:p w14:paraId="22653046" w14:textId="77777777" w:rsidR="004A4279" w:rsidRPr="00F70CC9" w:rsidRDefault="004A4279" w:rsidP="006D5ABE">
            <w:r w:rsidRPr="00F70CC9">
              <w:t xml:space="preserve">Central Iowa Trauma Recovery Center </w:t>
            </w:r>
          </w:p>
          <w:p w14:paraId="1EF9C493" w14:textId="77777777" w:rsidR="004A4279" w:rsidRPr="00F70CC9" w:rsidRDefault="004A4279" w:rsidP="006D5ABE">
            <w:r w:rsidRPr="00F70CC9">
              <w:t xml:space="preserve">Community Youth Concepts </w:t>
            </w:r>
          </w:p>
          <w:p w14:paraId="6EF6F864" w14:textId="77777777" w:rsidR="004A4279" w:rsidRPr="00F70CC9" w:rsidRDefault="004A4279" w:rsidP="006D5ABE">
            <w:r w:rsidRPr="00F70CC9">
              <w:t xml:space="preserve">Healthy Birthday </w:t>
            </w:r>
          </w:p>
          <w:p w14:paraId="13A40EFD" w14:textId="77777777" w:rsidR="004A4279" w:rsidRPr="00F70CC9" w:rsidRDefault="004A4279" w:rsidP="006D5ABE">
            <w:r w:rsidRPr="00F70CC9">
              <w:t xml:space="preserve">Count the Kicks </w:t>
            </w:r>
          </w:p>
          <w:p w14:paraId="17DFC0BA" w14:textId="77777777" w:rsidR="004A4279" w:rsidRPr="00F70CC9" w:rsidRDefault="004A4279" w:rsidP="006D5ABE">
            <w:r w:rsidRPr="00F70CC9">
              <w:t xml:space="preserve">Girls of Color Matter </w:t>
            </w:r>
          </w:p>
          <w:p w14:paraId="7DF1579D" w14:textId="77777777" w:rsidR="004A4279" w:rsidRPr="00F70CC9" w:rsidRDefault="004A4279" w:rsidP="006D5ABE">
            <w:r w:rsidRPr="00F70CC9">
              <w:t xml:space="preserve">United States Commission for Refugees and Immigrants </w:t>
            </w:r>
          </w:p>
          <w:p w14:paraId="2EBB1D25" w14:textId="77777777" w:rsidR="004A4279" w:rsidRPr="00F70CC9" w:rsidRDefault="004A4279" w:rsidP="006D5ABE">
            <w:r w:rsidRPr="00F70CC9">
              <w:t xml:space="preserve">Iowa Total Care </w:t>
            </w:r>
          </w:p>
          <w:p w14:paraId="5B59D8B3" w14:textId="6FE16025" w:rsidR="004A4279" w:rsidRPr="00F70CC9" w:rsidRDefault="004A4279" w:rsidP="006D5ABE">
            <w:r w:rsidRPr="00F70CC9">
              <w:t>An</w:t>
            </w:r>
            <w:r>
              <w:t>a</w:t>
            </w:r>
            <w:r w:rsidRPr="00F70CC9">
              <w:t xml:space="preserve">wim Housing </w:t>
            </w:r>
          </w:p>
          <w:p w14:paraId="20DB3713" w14:textId="77777777" w:rsidR="004A4279" w:rsidRPr="00F70CC9" w:rsidRDefault="004A4279" w:rsidP="006D5ABE">
            <w:r w:rsidRPr="00F70CC9">
              <w:t xml:space="preserve">Des Moines Area Regional Transit  </w:t>
            </w:r>
          </w:p>
          <w:p w14:paraId="14DCAAE6" w14:textId="77777777" w:rsidR="004A4279" w:rsidRPr="00F70CC9" w:rsidRDefault="004A4279" w:rsidP="006D5ABE">
            <w:r w:rsidRPr="00F70CC9">
              <w:t xml:space="preserve">Stowe heights Challenge Course </w:t>
            </w:r>
          </w:p>
          <w:p w14:paraId="7094E89B" w14:textId="77777777" w:rsidR="004A4279" w:rsidRPr="00F70CC9" w:rsidRDefault="004A4279" w:rsidP="006D5ABE">
            <w:r w:rsidRPr="00F70CC9">
              <w:t>EveryStep</w:t>
            </w:r>
          </w:p>
        </w:tc>
      </w:tr>
      <w:tr w:rsidR="004A4279" w:rsidRPr="00612548" w14:paraId="53167F94" w14:textId="77777777" w:rsidTr="004A4279">
        <w:tc>
          <w:tcPr>
            <w:tcW w:w="2605" w:type="dxa"/>
            <w:shd w:val="clear" w:color="auto" w:fill="auto"/>
          </w:tcPr>
          <w:p w14:paraId="447F28AE" w14:textId="77777777" w:rsidR="004A4279" w:rsidRPr="00D06C5E" w:rsidRDefault="004A4279" w:rsidP="006D5ABE">
            <w:pPr>
              <w:rPr>
                <w:b/>
              </w:rPr>
            </w:pPr>
            <w:r w:rsidRPr="00D06C5E">
              <w:rPr>
                <w:b/>
              </w:rPr>
              <w:t>Polk Decat</w:t>
            </w:r>
          </w:p>
        </w:tc>
        <w:tc>
          <w:tcPr>
            <w:tcW w:w="2340" w:type="dxa"/>
            <w:shd w:val="clear" w:color="auto" w:fill="auto"/>
          </w:tcPr>
          <w:p w14:paraId="5D4880AA" w14:textId="77777777" w:rsidR="004A4279" w:rsidRPr="00D06C5E" w:rsidRDefault="004A4279" w:rsidP="006D5ABE">
            <w:pPr>
              <w:rPr>
                <w:b/>
              </w:rPr>
            </w:pPr>
            <w:r w:rsidRPr="00D06C5E">
              <w:rPr>
                <w:b/>
              </w:rPr>
              <w:t>New Hire Trainings with DHS Child Welfare staff</w:t>
            </w:r>
          </w:p>
        </w:tc>
        <w:tc>
          <w:tcPr>
            <w:tcW w:w="8460" w:type="dxa"/>
            <w:shd w:val="clear" w:color="auto" w:fill="auto"/>
          </w:tcPr>
          <w:p w14:paraId="417CD159" w14:textId="77777777" w:rsidR="004A4279" w:rsidRPr="00F70CC9" w:rsidRDefault="004A4279" w:rsidP="006D5ABE">
            <w:r w:rsidRPr="00F70CC9">
              <w:t>The CPPC Coordinator meets with new child welfare staff and presents the activities and benefits of being connected with CPPC.</w:t>
            </w:r>
          </w:p>
          <w:p w14:paraId="6C782A22" w14:textId="77777777" w:rsidR="004A4279" w:rsidRPr="00F70CC9" w:rsidRDefault="004A4279" w:rsidP="006D5ABE"/>
          <w:p w14:paraId="58F53C48" w14:textId="77777777" w:rsidR="004A4279" w:rsidRPr="00F70CC9" w:rsidRDefault="004A4279" w:rsidP="006D5ABE">
            <w:r w:rsidRPr="00F70CC9">
              <w:t>2 training presentations to new staff this fiscal year.</w:t>
            </w:r>
          </w:p>
        </w:tc>
      </w:tr>
    </w:tbl>
    <w:p w14:paraId="12E5C9E4" w14:textId="77777777" w:rsidR="007C4E3D" w:rsidRPr="00425A3C" w:rsidRDefault="007C4E3D" w:rsidP="00323AE9">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p>
    <w:p w14:paraId="14ABECCE" w14:textId="3B651339" w:rsidR="00C30BFA" w:rsidRDefault="00C30BFA" w:rsidP="00323AE9">
      <w:pPr>
        <w:rPr>
          <w:rFonts w:cs="Arial"/>
          <w:b/>
          <w:iCs/>
        </w:rPr>
      </w:pPr>
    </w:p>
    <w:p w14:paraId="61F2C442" w14:textId="19EB2575" w:rsidR="007C4E3D" w:rsidRDefault="007C4E3D" w:rsidP="007C4E3D">
      <w:pPr>
        <w:rPr>
          <w:rFonts w:ascii="Arial" w:hAnsi="Arial" w:cs="Arial"/>
          <w:b/>
          <w:color w:val="5F497A" w:themeColor="accent4" w:themeShade="BF"/>
          <w14:shadow w14:blurRad="50800" w14:dist="38100" w14:dir="18900000" w14:sx="100000" w14:sy="100000" w14:kx="0" w14:ky="0" w14:algn="bl">
            <w14:srgbClr w14:val="000000">
              <w14:alpha w14:val="60000"/>
            </w14:srgbClr>
          </w14:shadow>
        </w:rPr>
      </w:pP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FY22</w:t>
      </w: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Pre-Arrest Diversion</w:t>
      </w: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Projects </w:t>
      </w: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and Activities supported </w:t>
      </w: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under DCAT5-</w:t>
      </w: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22-086 and DCAT5-22-145</w:t>
      </w: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sidR="00C36CA6">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Pre-Arrest Diversion Case Management &amp;</w:t>
      </w: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Coordination</w:t>
      </w: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w:t>
      </w:r>
      <w:r>
        <w:rPr>
          <w:rFonts w:ascii="Arial" w:hAnsi="Arial" w:cs="Arial"/>
          <w:b/>
          <w:color w:val="5F497A" w:themeColor="accent4" w:themeShade="BF"/>
          <w14:shadow w14:blurRad="50800" w14:dist="38100" w14:dir="18900000" w14:sx="100000" w14:sy="100000" w14:kx="0" w14:ky="0" w14:algn="bl">
            <w14:srgbClr w14:val="000000">
              <w14:alpha w14:val="60000"/>
            </w14:srgbClr>
          </w14:shadow>
        </w:rPr>
        <w:t>(submitted by Jay Hansen)</w:t>
      </w:r>
    </w:p>
    <w:p w14:paraId="2F9F397D" w14:textId="147EF5E4" w:rsidR="0052332E" w:rsidRDefault="0052332E" w:rsidP="00323AE9">
      <w:pPr>
        <w:rPr>
          <w:rFonts w:cs="Arial"/>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340"/>
        <w:gridCol w:w="8460"/>
      </w:tblGrid>
      <w:tr w:rsidR="00262BB6" w:rsidRPr="00612548" w14:paraId="7C1C273D" w14:textId="77777777" w:rsidTr="00262BB6">
        <w:tc>
          <w:tcPr>
            <w:tcW w:w="2605" w:type="dxa"/>
            <w:shd w:val="clear" w:color="auto" w:fill="CCC0D9"/>
          </w:tcPr>
          <w:p w14:paraId="3907DAB2" w14:textId="77777777" w:rsidR="00262BB6" w:rsidRPr="00612548" w:rsidRDefault="00262BB6" w:rsidP="006D5ABE">
            <w:pPr>
              <w:rPr>
                <w:rFonts w:asciiTheme="minorHAnsi" w:hAnsiTheme="minorHAnsi" w:cstheme="minorHAnsi"/>
                <w:b/>
              </w:rPr>
            </w:pPr>
            <w:r w:rsidRPr="00612548">
              <w:rPr>
                <w:rFonts w:asciiTheme="minorHAnsi" w:hAnsiTheme="minorHAnsi" w:cstheme="minorHAnsi"/>
                <w:b/>
              </w:rPr>
              <w:t>Agency</w:t>
            </w:r>
          </w:p>
        </w:tc>
        <w:tc>
          <w:tcPr>
            <w:tcW w:w="2340" w:type="dxa"/>
            <w:shd w:val="clear" w:color="auto" w:fill="CCC0D9"/>
          </w:tcPr>
          <w:p w14:paraId="7D5D9FC6" w14:textId="77777777" w:rsidR="00262BB6" w:rsidRPr="00612548" w:rsidRDefault="00262BB6" w:rsidP="006D5ABE">
            <w:pPr>
              <w:rPr>
                <w:rFonts w:asciiTheme="minorHAnsi" w:hAnsiTheme="minorHAnsi" w:cstheme="minorHAnsi"/>
                <w:b/>
              </w:rPr>
            </w:pPr>
            <w:r w:rsidRPr="00612548">
              <w:rPr>
                <w:rFonts w:asciiTheme="minorHAnsi" w:hAnsiTheme="minorHAnsi" w:cstheme="minorHAnsi"/>
                <w:b/>
              </w:rPr>
              <w:t>Program Name</w:t>
            </w:r>
          </w:p>
        </w:tc>
        <w:tc>
          <w:tcPr>
            <w:tcW w:w="8460" w:type="dxa"/>
            <w:shd w:val="clear" w:color="auto" w:fill="CCC0D9"/>
          </w:tcPr>
          <w:p w14:paraId="0BC76937" w14:textId="77777777" w:rsidR="00262BB6" w:rsidRPr="00612548" w:rsidRDefault="00262BB6" w:rsidP="006D5ABE">
            <w:pPr>
              <w:rPr>
                <w:rFonts w:asciiTheme="minorHAnsi" w:hAnsiTheme="minorHAnsi" w:cstheme="minorHAnsi"/>
                <w:b/>
              </w:rPr>
            </w:pPr>
            <w:r w:rsidRPr="00612548">
              <w:rPr>
                <w:rFonts w:asciiTheme="minorHAnsi" w:hAnsiTheme="minorHAnsi" w:cstheme="minorHAnsi"/>
                <w:b/>
              </w:rPr>
              <w:t>Program Descriptions and Outcomes</w:t>
            </w:r>
          </w:p>
        </w:tc>
      </w:tr>
      <w:tr w:rsidR="00262BB6" w:rsidRPr="00612548" w14:paraId="2DD625B5" w14:textId="77777777" w:rsidTr="00262BB6">
        <w:tc>
          <w:tcPr>
            <w:tcW w:w="2605" w:type="dxa"/>
            <w:shd w:val="clear" w:color="auto" w:fill="auto"/>
          </w:tcPr>
          <w:p w14:paraId="5F1A3B35" w14:textId="77777777" w:rsidR="00262BB6" w:rsidRPr="00612548" w:rsidRDefault="00262BB6" w:rsidP="006D5ABE">
            <w:pPr>
              <w:rPr>
                <w:rFonts w:asciiTheme="minorHAnsi" w:hAnsiTheme="minorHAnsi" w:cstheme="minorHAnsi"/>
                <w:b/>
              </w:rPr>
            </w:pPr>
            <w:r w:rsidRPr="00CD7113">
              <w:rPr>
                <w:b/>
              </w:rPr>
              <w:t>Polk County Juvenile Court Services</w:t>
            </w:r>
          </w:p>
        </w:tc>
        <w:tc>
          <w:tcPr>
            <w:tcW w:w="2340" w:type="dxa"/>
            <w:shd w:val="clear" w:color="auto" w:fill="auto"/>
          </w:tcPr>
          <w:p w14:paraId="0C5E3766" w14:textId="77777777" w:rsidR="00262BB6" w:rsidRPr="00612548" w:rsidRDefault="00262BB6" w:rsidP="006D5ABE">
            <w:pPr>
              <w:rPr>
                <w:rFonts w:asciiTheme="minorHAnsi" w:hAnsiTheme="minorHAnsi" w:cstheme="minorHAnsi"/>
                <w:b/>
              </w:rPr>
            </w:pPr>
            <w:r w:rsidRPr="00CD7113">
              <w:rPr>
                <w:b/>
              </w:rPr>
              <w:t>Pre-Arrest Diversion</w:t>
            </w:r>
          </w:p>
        </w:tc>
        <w:tc>
          <w:tcPr>
            <w:tcW w:w="8460" w:type="dxa"/>
            <w:shd w:val="clear" w:color="auto" w:fill="auto"/>
          </w:tcPr>
          <w:p w14:paraId="1580010D" w14:textId="77777777" w:rsidR="00262BB6" w:rsidRDefault="00262BB6" w:rsidP="006D5ABE">
            <w:r w:rsidRPr="00CD7113">
              <w:t xml:space="preserve">Pre-Arrest Diversion (PAD) is a collaboration between the Des Moines Police Department (DMPS), Juvenile Court Services (JCS) and Polk Decat. The goal of this initiative is to reduce the number youth, especially youth of color, from entering the Juvenile Justice System.  </w:t>
            </w:r>
            <w:r>
              <w:t xml:space="preserve">Using the new tools from the evidence-based Toolkit for Pre-Arrest Diversion. </w:t>
            </w:r>
          </w:p>
          <w:p w14:paraId="6AB4FDA7" w14:textId="77777777" w:rsidR="00262BB6" w:rsidRDefault="00262BB6" w:rsidP="006D5ABE"/>
          <w:p w14:paraId="3C73D6C5" w14:textId="77777777" w:rsidR="00262BB6" w:rsidRPr="00C36CA6" w:rsidRDefault="00262BB6" w:rsidP="006D5ABE">
            <w:r w:rsidRPr="00C36CA6">
              <w:t>Changes Implemented:</w:t>
            </w:r>
          </w:p>
          <w:p w14:paraId="43031B02" w14:textId="77777777" w:rsidR="00262BB6" w:rsidRPr="00C36CA6" w:rsidRDefault="00262BB6" w:rsidP="00F979ED">
            <w:pPr>
              <w:pStyle w:val="ListParagraph"/>
              <w:numPr>
                <w:ilvl w:val="0"/>
                <w:numId w:val="19"/>
              </w:numPr>
              <w:rPr>
                <w:rFonts w:ascii="Calibri" w:hAnsi="Calibri"/>
                <w:spacing w:val="0"/>
                <w:sz w:val="22"/>
                <w:szCs w:val="22"/>
              </w:rPr>
            </w:pPr>
            <w:r w:rsidRPr="00C36CA6">
              <w:rPr>
                <w:rFonts w:ascii="Calibri" w:hAnsi="Calibri"/>
                <w:spacing w:val="0"/>
                <w:sz w:val="22"/>
                <w:szCs w:val="22"/>
              </w:rPr>
              <w:t>Youth are entered into the program at one of three different levels depending on their charge.</w:t>
            </w:r>
          </w:p>
          <w:p w14:paraId="692FF497" w14:textId="77777777" w:rsidR="00262BB6" w:rsidRPr="00C36CA6" w:rsidRDefault="00262BB6" w:rsidP="00F979ED">
            <w:pPr>
              <w:pStyle w:val="ListParagraph"/>
              <w:numPr>
                <w:ilvl w:val="0"/>
                <w:numId w:val="19"/>
              </w:numPr>
              <w:rPr>
                <w:rFonts w:ascii="Calibri" w:hAnsi="Calibri"/>
                <w:spacing w:val="0"/>
                <w:sz w:val="22"/>
                <w:szCs w:val="22"/>
              </w:rPr>
            </w:pPr>
            <w:r w:rsidRPr="00C36CA6">
              <w:rPr>
                <w:rFonts w:ascii="Calibri" w:hAnsi="Calibri"/>
                <w:spacing w:val="0"/>
                <w:sz w:val="22"/>
                <w:szCs w:val="22"/>
              </w:rPr>
              <w:t>Youth are in the program 30, 60, or 90 days depending on what tier they are on, changing from the 6 months for any involvement in the program prior.</w:t>
            </w:r>
          </w:p>
          <w:p w14:paraId="6FC72F07" w14:textId="77777777" w:rsidR="00262BB6" w:rsidRPr="00C36CA6" w:rsidRDefault="00262BB6" w:rsidP="00F979ED">
            <w:pPr>
              <w:pStyle w:val="ListParagraph"/>
              <w:numPr>
                <w:ilvl w:val="0"/>
                <w:numId w:val="19"/>
              </w:numPr>
              <w:rPr>
                <w:rFonts w:ascii="Calibri" w:hAnsi="Calibri"/>
                <w:spacing w:val="0"/>
                <w:sz w:val="22"/>
                <w:szCs w:val="22"/>
              </w:rPr>
            </w:pPr>
            <w:r w:rsidRPr="00C36CA6">
              <w:rPr>
                <w:rFonts w:ascii="Calibri" w:hAnsi="Calibri"/>
                <w:spacing w:val="0"/>
                <w:sz w:val="22"/>
                <w:szCs w:val="22"/>
              </w:rPr>
              <w:t>Program becoming individual based adapting and changing based on the client’s needs, interests, charge, and goals.</w:t>
            </w:r>
          </w:p>
          <w:p w14:paraId="47640825" w14:textId="77777777" w:rsidR="00262BB6" w:rsidRDefault="00262BB6" w:rsidP="006D5ABE">
            <w:pPr>
              <w:ind w:left="360"/>
            </w:pPr>
          </w:p>
          <w:p w14:paraId="63993CCB" w14:textId="77777777" w:rsidR="00262BB6" w:rsidRPr="00C36CA6" w:rsidRDefault="00262BB6" w:rsidP="006D5ABE">
            <w:r w:rsidRPr="00C36CA6">
              <w:t>Community Partners:</w:t>
            </w:r>
          </w:p>
          <w:p w14:paraId="08BE3149" w14:textId="77777777" w:rsidR="00262BB6" w:rsidRPr="00C36CA6" w:rsidRDefault="00262BB6" w:rsidP="00F979ED">
            <w:pPr>
              <w:pStyle w:val="ListParagraph"/>
              <w:numPr>
                <w:ilvl w:val="0"/>
                <w:numId w:val="20"/>
              </w:numPr>
              <w:rPr>
                <w:rFonts w:ascii="Calibri" w:hAnsi="Calibri"/>
                <w:spacing w:val="0"/>
                <w:sz w:val="22"/>
                <w:szCs w:val="22"/>
              </w:rPr>
            </w:pPr>
            <w:r w:rsidRPr="00C36CA6">
              <w:rPr>
                <w:rFonts w:ascii="Calibri" w:hAnsi="Calibri"/>
                <w:spacing w:val="0"/>
                <w:sz w:val="22"/>
                <w:szCs w:val="22"/>
              </w:rPr>
              <w:t>Wildwood Hills Ranch</w:t>
            </w:r>
          </w:p>
          <w:p w14:paraId="03756277" w14:textId="77777777" w:rsidR="00262BB6" w:rsidRPr="00C36CA6" w:rsidRDefault="00262BB6" w:rsidP="00F979ED">
            <w:pPr>
              <w:pStyle w:val="ListParagraph"/>
              <w:numPr>
                <w:ilvl w:val="0"/>
                <w:numId w:val="20"/>
              </w:numPr>
              <w:rPr>
                <w:rFonts w:ascii="Calibri" w:hAnsi="Calibri"/>
                <w:spacing w:val="0"/>
                <w:sz w:val="22"/>
                <w:szCs w:val="22"/>
              </w:rPr>
            </w:pPr>
            <w:r w:rsidRPr="00C36CA6">
              <w:rPr>
                <w:rFonts w:ascii="Calibri" w:hAnsi="Calibri"/>
                <w:spacing w:val="0"/>
                <w:sz w:val="22"/>
                <w:szCs w:val="22"/>
              </w:rPr>
              <w:t>Community Youth Concepts</w:t>
            </w:r>
          </w:p>
          <w:p w14:paraId="494F1166" w14:textId="77777777" w:rsidR="00262BB6" w:rsidRPr="00C36CA6" w:rsidRDefault="00262BB6" w:rsidP="00F979ED">
            <w:pPr>
              <w:pStyle w:val="ListParagraph"/>
              <w:numPr>
                <w:ilvl w:val="0"/>
                <w:numId w:val="20"/>
              </w:numPr>
              <w:rPr>
                <w:rFonts w:ascii="Calibri" w:hAnsi="Calibri"/>
                <w:spacing w:val="0"/>
                <w:sz w:val="22"/>
                <w:szCs w:val="22"/>
              </w:rPr>
            </w:pPr>
            <w:r w:rsidRPr="00C36CA6">
              <w:rPr>
                <w:rFonts w:ascii="Calibri" w:hAnsi="Calibri"/>
                <w:spacing w:val="0"/>
                <w:sz w:val="22"/>
                <w:szCs w:val="22"/>
              </w:rPr>
              <w:t>Meals from the Heartland</w:t>
            </w:r>
          </w:p>
          <w:p w14:paraId="795B494C" w14:textId="77777777" w:rsidR="00262BB6" w:rsidRPr="00C36CA6" w:rsidRDefault="00262BB6" w:rsidP="00F979ED">
            <w:pPr>
              <w:pStyle w:val="ListParagraph"/>
              <w:numPr>
                <w:ilvl w:val="0"/>
                <w:numId w:val="20"/>
              </w:numPr>
              <w:rPr>
                <w:rFonts w:ascii="Calibri" w:hAnsi="Calibri"/>
                <w:spacing w:val="0"/>
                <w:sz w:val="22"/>
                <w:szCs w:val="22"/>
              </w:rPr>
            </w:pPr>
            <w:r w:rsidRPr="00C36CA6">
              <w:rPr>
                <w:rFonts w:ascii="Calibri" w:hAnsi="Calibri"/>
                <w:spacing w:val="0"/>
                <w:sz w:val="22"/>
                <w:szCs w:val="22"/>
              </w:rPr>
              <w:t>Des Moines Parks and Recreation</w:t>
            </w:r>
          </w:p>
          <w:p w14:paraId="3E17E13F" w14:textId="77777777" w:rsidR="00262BB6" w:rsidRPr="00C36CA6" w:rsidRDefault="00262BB6" w:rsidP="00F979ED">
            <w:pPr>
              <w:pStyle w:val="ListParagraph"/>
              <w:numPr>
                <w:ilvl w:val="0"/>
                <w:numId w:val="20"/>
              </w:numPr>
              <w:rPr>
                <w:rFonts w:ascii="Calibri" w:hAnsi="Calibri"/>
                <w:spacing w:val="0"/>
                <w:sz w:val="22"/>
                <w:szCs w:val="22"/>
              </w:rPr>
            </w:pPr>
            <w:r w:rsidRPr="00C36CA6">
              <w:rPr>
                <w:rFonts w:ascii="Calibri" w:hAnsi="Calibri"/>
                <w:spacing w:val="0"/>
                <w:sz w:val="22"/>
                <w:szCs w:val="22"/>
              </w:rPr>
              <w:t>New Point Church food drive</w:t>
            </w:r>
          </w:p>
          <w:p w14:paraId="3528F272" w14:textId="77777777" w:rsidR="00262BB6" w:rsidRPr="00C36CA6" w:rsidRDefault="00262BB6" w:rsidP="00F979ED">
            <w:pPr>
              <w:pStyle w:val="ListParagraph"/>
              <w:numPr>
                <w:ilvl w:val="0"/>
                <w:numId w:val="20"/>
              </w:numPr>
              <w:rPr>
                <w:rFonts w:ascii="Calibri" w:hAnsi="Calibri"/>
                <w:spacing w:val="0"/>
                <w:sz w:val="22"/>
                <w:szCs w:val="22"/>
              </w:rPr>
            </w:pPr>
            <w:r w:rsidRPr="00C36CA6">
              <w:rPr>
                <w:rFonts w:ascii="Calibri" w:hAnsi="Calibri"/>
                <w:spacing w:val="0"/>
                <w:sz w:val="22"/>
                <w:szCs w:val="22"/>
              </w:rPr>
              <w:t>Young Men of Color conference</w:t>
            </w:r>
          </w:p>
          <w:p w14:paraId="7EE9E0F8" w14:textId="77777777" w:rsidR="00262BB6" w:rsidRPr="00C36CA6" w:rsidRDefault="00262BB6" w:rsidP="00F979ED">
            <w:pPr>
              <w:pStyle w:val="ListParagraph"/>
              <w:numPr>
                <w:ilvl w:val="0"/>
                <w:numId w:val="20"/>
              </w:numPr>
              <w:rPr>
                <w:rFonts w:ascii="Calibri" w:hAnsi="Calibri"/>
                <w:spacing w:val="0"/>
                <w:sz w:val="22"/>
                <w:szCs w:val="22"/>
              </w:rPr>
            </w:pPr>
            <w:r w:rsidRPr="00C36CA6">
              <w:rPr>
                <w:rFonts w:ascii="Calibri" w:hAnsi="Calibri"/>
                <w:spacing w:val="0"/>
                <w:sz w:val="22"/>
                <w:szCs w:val="22"/>
              </w:rPr>
              <w:t>Children and Families of Iowa - Connected Careers</w:t>
            </w:r>
          </w:p>
          <w:p w14:paraId="6D6876F6" w14:textId="77777777" w:rsidR="00262BB6" w:rsidRPr="00C36CA6" w:rsidRDefault="00262BB6" w:rsidP="00F979ED">
            <w:pPr>
              <w:pStyle w:val="ListParagraph"/>
              <w:numPr>
                <w:ilvl w:val="0"/>
                <w:numId w:val="20"/>
              </w:numPr>
              <w:rPr>
                <w:rFonts w:ascii="Calibri" w:hAnsi="Calibri"/>
                <w:spacing w:val="0"/>
                <w:sz w:val="22"/>
                <w:szCs w:val="22"/>
              </w:rPr>
            </w:pPr>
            <w:r w:rsidRPr="00C36CA6">
              <w:rPr>
                <w:rFonts w:ascii="Calibri" w:hAnsi="Calibri"/>
                <w:spacing w:val="0"/>
                <w:sz w:val="22"/>
                <w:szCs w:val="22"/>
              </w:rPr>
              <w:t>Orchard Place, PACE</w:t>
            </w:r>
          </w:p>
          <w:p w14:paraId="5BA8B8B9" w14:textId="77777777" w:rsidR="00262BB6" w:rsidRPr="00C36CA6" w:rsidRDefault="00262BB6" w:rsidP="00F979ED">
            <w:pPr>
              <w:pStyle w:val="ListParagraph"/>
              <w:numPr>
                <w:ilvl w:val="0"/>
                <w:numId w:val="20"/>
              </w:numPr>
              <w:rPr>
                <w:rFonts w:ascii="Calibri" w:hAnsi="Calibri"/>
                <w:spacing w:val="0"/>
                <w:sz w:val="22"/>
                <w:szCs w:val="22"/>
              </w:rPr>
            </w:pPr>
            <w:r w:rsidRPr="00C36CA6">
              <w:rPr>
                <w:rFonts w:ascii="Calibri" w:hAnsi="Calibri"/>
                <w:spacing w:val="0"/>
                <w:sz w:val="22"/>
                <w:szCs w:val="22"/>
              </w:rPr>
              <w:t>Online court solutions</w:t>
            </w:r>
          </w:p>
          <w:p w14:paraId="72C366B3" w14:textId="77777777" w:rsidR="00262BB6" w:rsidRPr="00C36CA6" w:rsidRDefault="00262BB6" w:rsidP="006D5ABE"/>
          <w:p w14:paraId="4D47C488" w14:textId="77777777" w:rsidR="00262BB6" w:rsidRPr="00C36CA6" w:rsidRDefault="00262BB6" w:rsidP="006D5ABE">
            <w:r w:rsidRPr="00C36CA6">
              <w:t xml:space="preserve">Outcomes: </w:t>
            </w:r>
          </w:p>
          <w:p w14:paraId="554B77A3" w14:textId="77777777" w:rsidR="00262BB6" w:rsidRPr="00CD7113" w:rsidRDefault="00262BB6" w:rsidP="006D5ABE">
            <w:r w:rsidRPr="00CD7113">
              <w:t>DMPD</w:t>
            </w:r>
            <w:r>
              <w:t xml:space="preserve">’s </w:t>
            </w:r>
            <w:r w:rsidRPr="00CD7113">
              <w:t>Second Chance Program</w:t>
            </w:r>
            <w:r>
              <w:t xml:space="preserve"> began implementing revamped program guidelines</w:t>
            </w:r>
            <w:r w:rsidRPr="00CD7113">
              <w:t>, using an evidence-based tool fr</w:t>
            </w:r>
            <w:r>
              <w:t>om</w:t>
            </w:r>
            <w:r w:rsidRPr="00CD7113">
              <w:t xml:space="preserve"> the Iowa Toolkit for Pre-Arrest Diversion. Polk Decat </w:t>
            </w:r>
            <w:r>
              <w:t>hired</w:t>
            </w:r>
            <w:r w:rsidRPr="00CD7113">
              <w:t xml:space="preserve"> Pre-Arrest Case Manager position</w:t>
            </w:r>
            <w:r>
              <w:t xml:space="preserve"> in October of 2021</w:t>
            </w:r>
            <w:r w:rsidRPr="00CD7113">
              <w:t xml:space="preserve"> to handle this new Pre-Arrest Diversion Contract</w:t>
            </w:r>
            <w:r>
              <w:t>.</w:t>
            </w:r>
          </w:p>
          <w:p w14:paraId="4B398713" w14:textId="77777777" w:rsidR="00262BB6" w:rsidRPr="00CD7113" w:rsidRDefault="00262BB6" w:rsidP="006D5ABE"/>
          <w:p w14:paraId="78FFBC17" w14:textId="77777777" w:rsidR="00262BB6" w:rsidRPr="00C36CA6" w:rsidRDefault="00262BB6" w:rsidP="00F979ED">
            <w:pPr>
              <w:pStyle w:val="ListParagraph"/>
              <w:numPr>
                <w:ilvl w:val="0"/>
                <w:numId w:val="18"/>
              </w:numPr>
              <w:rPr>
                <w:rFonts w:ascii="Calibri" w:hAnsi="Calibri"/>
                <w:spacing w:val="0"/>
                <w:sz w:val="22"/>
                <w:szCs w:val="22"/>
              </w:rPr>
            </w:pPr>
            <w:r w:rsidRPr="00C36CA6">
              <w:rPr>
                <w:rFonts w:ascii="Calibri" w:hAnsi="Calibri"/>
                <w:spacing w:val="0"/>
                <w:sz w:val="22"/>
                <w:szCs w:val="22"/>
              </w:rPr>
              <w:t>59 youth have been given the opportunity to take part in the program since the Case Manager took over in October.</w:t>
            </w:r>
          </w:p>
          <w:p w14:paraId="05DFB68B" w14:textId="77777777" w:rsidR="00262BB6" w:rsidRPr="00C36CA6" w:rsidRDefault="00262BB6" w:rsidP="00F979ED">
            <w:pPr>
              <w:pStyle w:val="ListParagraph"/>
              <w:numPr>
                <w:ilvl w:val="0"/>
                <w:numId w:val="18"/>
              </w:numPr>
              <w:rPr>
                <w:rFonts w:ascii="Calibri" w:hAnsi="Calibri"/>
                <w:spacing w:val="0"/>
                <w:sz w:val="22"/>
                <w:szCs w:val="22"/>
              </w:rPr>
            </w:pPr>
            <w:r w:rsidRPr="00C36CA6">
              <w:rPr>
                <w:rFonts w:ascii="Calibri" w:hAnsi="Calibri"/>
                <w:spacing w:val="0"/>
                <w:sz w:val="22"/>
                <w:szCs w:val="22"/>
              </w:rPr>
              <w:t>37 of those individuals were youth of color which is 63%.</w:t>
            </w:r>
          </w:p>
          <w:p w14:paraId="726AB375" w14:textId="77777777" w:rsidR="00262BB6" w:rsidRPr="00C36CA6" w:rsidRDefault="00262BB6" w:rsidP="00F979ED">
            <w:pPr>
              <w:pStyle w:val="ListParagraph"/>
              <w:numPr>
                <w:ilvl w:val="0"/>
                <w:numId w:val="18"/>
              </w:numPr>
              <w:rPr>
                <w:rFonts w:ascii="Calibri" w:hAnsi="Calibri"/>
                <w:spacing w:val="0"/>
                <w:sz w:val="22"/>
                <w:szCs w:val="22"/>
              </w:rPr>
            </w:pPr>
            <w:r w:rsidRPr="00C36CA6">
              <w:rPr>
                <w:rFonts w:ascii="Calibri" w:hAnsi="Calibri"/>
                <w:spacing w:val="0"/>
                <w:sz w:val="22"/>
                <w:szCs w:val="22"/>
              </w:rPr>
              <w:t xml:space="preserve">47 youth have completed the program successfully which is 79% </w:t>
            </w:r>
          </w:p>
          <w:p w14:paraId="02737BDB" w14:textId="77777777" w:rsidR="00262BB6" w:rsidRPr="00C36CA6" w:rsidRDefault="00262BB6" w:rsidP="00F979ED">
            <w:pPr>
              <w:pStyle w:val="ListParagraph"/>
              <w:numPr>
                <w:ilvl w:val="0"/>
                <w:numId w:val="18"/>
              </w:numPr>
              <w:rPr>
                <w:rFonts w:ascii="Calibri" w:hAnsi="Calibri"/>
                <w:spacing w:val="0"/>
                <w:sz w:val="22"/>
                <w:szCs w:val="22"/>
              </w:rPr>
            </w:pPr>
            <w:r w:rsidRPr="00C36CA6">
              <w:rPr>
                <w:rFonts w:ascii="Calibri" w:hAnsi="Calibri"/>
                <w:spacing w:val="0"/>
                <w:sz w:val="22"/>
                <w:szCs w:val="22"/>
              </w:rPr>
              <w:t xml:space="preserve">12 youth have been unsuccessful </w:t>
            </w:r>
          </w:p>
          <w:p w14:paraId="236326D9" w14:textId="77777777" w:rsidR="00262BB6" w:rsidRPr="00C36CA6" w:rsidRDefault="00262BB6" w:rsidP="006D5ABE">
            <w:pPr>
              <w:pStyle w:val="ListParagraph"/>
              <w:rPr>
                <w:rFonts w:ascii="Calibri" w:hAnsi="Calibri"/>
                <w:spacing w:val="0"/>
                <w:sz w:val="22"/>
                <w:szCs w:val="22"/>
              </w:rPr>
            </w:pPr>
          </w:p>
        </w:tc>
      </w:tr>
      <w:tr w:rsidR="0073282D" w:rsidRPr="00612548" w14:paraId="71794757" w14:textId="77777777" w:rsidTr="00262BB6">
        <w:tc>
          <w:tcPr>
            <w:tcW w:w="2605" w:type="dxa"/>
            <w:shd w:val="clear" w:color="auto" w:fill="auto"/>
          </w:tcPr>
          <w:p w14:paraId="59C86970" w14:textId="0330B73D" w:rsidR="0073282D" w:rsidRPr="008F1296" w:rsidRDefault="0073282D" w:rsidP="006D5ABE">
            <w:pPr>
              <w:rPr>
                <w:rFonts w:asciiTheme="minorHAnsi" w:hAnsiTheme="minorHAnsi" w:cstheme="minorHAnsi"/>
                <w:b/>
              </w:rPr>
            </w:pPr>
            <w:r>
              <w:rPr>
                <w:rFonts w:asciiTheme="minorHAnsi" w:hAnsiTheme="minorHAnsi" w:cstheme="minorHAnsi"/>
                <w:b/>
              </w:rPr>
              <w:t>Des Moines Police Department</w:t>
            </w:r>
          </w:p>
        </w:tc>
        <w:tc>
          <w:tcPr>
            <w:tcW w:w="2340" w:type="dxa"/>
            <w:shd w:val="clear" w:color="auto" w:fill="auto"/>
          </w:tcPr>
          <w:p w14:paraId="7881DE9A" w14:textId="2B3442B8" w:rsidR="0073282D" w:rsidRDefault="0073282D" w:rsidP="006D5ABE">
            <w:pPr>
              <w:rPr>
                <w:rFonts w:asciiTheme="minorHAnsi" w:hAnsiTheme="minorHAnsi" w:cstheme="minorHAnsi"/>
                <w:b/>
              </w:rPr>
            </w:pPr>
            <w:r>
              <w:rPr>
                <w:rFonts w:asciiTheme="minorHAnsi" w:hAnsiTheme="minorHAnsi" w:cstheme="minorHAnsi"/>
                <w:b/>
              </w:rPr>
              <w:t>Second Chance Program, Police Activities League (PAL), and DMPD Boxing Club</w:t>
            </w:r>
          </w:p>
        </w:tc>
        <w:tc>
          <w:tcPr>
            <w:tcW w:w="8460" w:type="dxa"/>
            <w:shd w:val="clear" w:color="auto" w:fill="auto"/>
          </w:tcPr>
          <w:p w14:paraId="6A7E608B" w14:textId="00F2ACC2" w:rsidR="0073282D" w:rsidRDefault="0073282D" w:rsidP="006D5ABE">
            <w:r>
              <w:t xml:space="preserve">The PAD Case Manager started with Decat at the end of October 2021.  That left 3 plus months of salary and benefits not expended.  Collaborating with DMPD on the PAD project provided an opportunity to discuss Second Chance, </w:t>
            </w:r>
            <w:r w:rsidR="000B0865">
              <w:t>PAL,</w:t>
            </w:r>
            <w:r>
              <w:t xml:space="preserve"> and Boxing Club </w:t>
            </w:r>
            <w:r w:rsidR="000B0865">
              <w:t xml:space="preserve">diversion activities already being provided by the Police.  The Second Chance and Boxing Club programs are in the Pioneer Columbus Community Center.  It was clear that DMPD needed to replace old and missing equipment.  Polk Decat </w:t>
            </w:r>
            <w:r w:rsidR="00AE29FE">
              <w:t>furnished</w:t>
            </w:r>
            <w:r w:rsidR="000B0865">
              <w:t xml:space="preserve"> these diversion programs with new equipment to </w:t>
            </w:r>
            <w:r w:rsidR="00AE29FE">
              <w:t>assist with sustainability</w:t>
            </w:r>
            <w:r w:rsidR="000B0865">
              <w:t xml:space="preserve"> for the next couple of years.  Some of the assistance included: Boxing Speed Bag Platforms, head and groin gear, other Boxing athletic wear, ball locker, furniture, literature display, jump ropes, hockey table, TV and rolling stand, storage cabinet, rug, art supplies, and bicycles for the bicycle give-away.  </w:t>
            </w:r>
          </w:p>
          <w:p w14:paraId="59E52F54" w14:textId="46FBCF5D" w:rsidR="000B0865" w:rsidRDefault="000B0865" w:rsidP="006D5ABE">
            <w:r>
              <w:t xml:space="preserve">DMPD was extremely appreciative of the diversion </w:t>
            </w:r>
            <w:r w:rsidR="00AE29FE">
              <w:t xml:space="preserve">programming </w:t>
            </w:r>
            <w:r>
              <w:t>equipment assistance and put it to immediate use.</w:t>
            </w:r>
          </w:p>
          <w:p w14:paraId="4A2AD96E" w14:textId="77777777" w:rsidR="000B0865" w:rsidRDefault="00AE29FE" w:rsidP="006D5ABE">
            <w:r>
              <w:t>These diversion programs allow that connection between community and the local Police department, helping youth see Police not as adversaries but as community protectors and human beings who want to be of service.  Diversion programs also allow youth to be occupied with fun, energetic and meaningful activities, and, in some cases, be diverted from being charged for minor offenses.</w:t>
            </w:r>
          </w:p>
          <w:p w14:paraId="2945AFE2" w14:textId="2BEC6570" w:rsidR="00AE29FE" w:rsidRPr="00AE29FE" w:rsidRDefault="00AE29FE" w:rsidP="006D5ABE">
            <w:pPr>
              <w:rPr>
                <w:b/>
                <w:bCs/>
              </w:rPr>
            </w:pPr>
            <w:r>
              <w:rPr>
                <w:b/>
                <w:bCs/>
              </w:rPr>
              <w:t>$9,314.60</w:t>
            </w:r>
          </w:p>
        </w:tc>
      </w:tr>
      <w:tr w:rsidR="00262BB6" w:rsidRPr="00612548" w14:paraId="53E136B8" w14:textId="77777777" w:rsidTr="00262BB6">
        <w:tc>
          <w:tcPr>
            <w:tcW w:w="2605" w:type="dxa"/>
            <w:shd w:val="clear" w:color="auto" w:fill="auto"/>
          </w:tcPr>
          <w:p w14:paraId="0B715731" w14:textId="77777777" w:rsidR="00262BB6" w:rsidRPr="00612548" w:rsidRDefault="00262BB6" w:rsidP="006D5ABE">
            <w:pPr>
              <w:rPr>
                <w:rFonts w:asciiTheme="minorHAnsi" w:hAnsiTheme="minorHAnsi" w:cstheme="minorHAnsi"/>
                <w:b/>
              </w:rPr>
            </w:pPr>
            <w:r w:rsidRPr="008F1296">
              <w:rPr>
                <w:rFonts w:asciiTheme="minorHAnsi" w:hAnsiTheme="minorHAnsi" w:cstheme="minorHAnsi"/>
                <w:b/>
              </w:rPr>
              <w:t>Community Youth Concepts</w:t>
            </w:r>
          </w:p>
        </w:tc>
        <w:tc>
          <w:tcPr>
            <w:tcW w:w="2340" w:type="dxa"/>
            <w:shd w:val="clear" w:color="auto" w:fill="auto"/>
          </w:tcPr>
          <w:p w14:paraId="162A9C64" w14:textId="77777777" w:rsidR="00262BB6" w:rsidRPr="00612548" w:rsidRDefault="00262BB6" w:rsidP="006D5ABE">
            <w:pPr>
              <w:rPr>
                <w:rFonts w:asciiTheme="minorHAnsi" w:hAnsiTheme="minorHAnsi" w:cstheme="minorHAnsi"/>
                <w:b/>
              </w:rPr>
            </w:pPr>
            <w:r>
              <w:rPr>
                <w:rFonts w:asciiTheme="minorHAnsi" w:hAnsiTheme="minorHAnsi" w:cstheme="minorHAnsi"/>
                <w:b/>
              </w:rPr>
              <w:t>Stowe Heights Challenge Course</w:t>
            </w:r>
          </w:p>
        </w:tc>
        <w:tc>
          <w:tcPr>
            <w:tcW w:w="8460" w:type="dxa"/>
            <w:shd w:val="clear" w:color="auto" w:fill="auto"/>
          </w:tcPr>
          <w:p w14:paraId="7BBE5488" w14:textId="77777777" w:rsidR="00262BB6" w:rsidRPr="00C36CA6" w:rsidRDefault="00262BB6" w:rsidP="006D5ABE">
            <w:r w:rsidRPr="00C36CA6">
              <w:t xml:space="preserve">From Report: A program of CYC, will provide multiple low and high course events for youth in the Polk County area and served by Hoover High School, Starts Right Here Movement, Second Chance, Children &amp; Family Urban Movement (CFUM).  Community Youth Concepts has had a working relationship with these groups through other CYC services and share a common goal of providing quality youth development programs that support youth in building skills for a healthy future. Our partners work with young people to help mitigate risk factors that can interfere with achieving long-term self-sufficiency. By working with these partners, we assist youth in need across our community and who will continue as a group with the supports of their staff. The shared experience of a one-day event is impactful but providing this to a group that will continue to engage with each other can increase that impact because the experience can be utilized and referenced by the group as they support each other in future challenges and decision making. These partners have in common a mission to inspire, enable, engage, or motivate young people to experience their potential and to connect them to a supportive community creating a reciprocating effect that builds caring and responsible citizens. </w:t>
            </w:r>
          </w:p>
          <w:p w14:paraId="4FBDEC0D" w14:textId="77777777" w:rsidR="00262BB6" w:rsidRPr="00AE29FE" w:rsidRDefault="00262BB6" w:rsidP="006D5ABE">
            <w:pPr>
              <w:rPr>
                <w:b/>
                <w:bCs/>
              </w:rPr>
            </w:pPr>
            <w:r w:rsidRPr="00AE29FE">
              <w:rPr>
                <w:b/>
                <w:bCs/>
              </w:rPr>
              <w:t>$4,500.00</w:t>
            </w:r>
          </w:p>
          <w:p w14:paraId="4415984C" w14:textId="77777777" w:rsidR="00262BB6" w:rsidRPr="00C36CA6" w:rsidRDefault="00262BB6" w:rsidP="006D5ABE">
            <w:r w:rsidRPr="00C36CA6">
              <w:t xml:space="preserve"> This has human benefits, this has educational benefits, this has economic benefits.  Note: We were unable to coordinate a time that would work with CFUM and reached out to the Boys &amp; Girls Club to offer a program. </w:t>
            </w:r>
          </w:p>
          <w:p w14:paraId="0B8072D4" w14:textId="77777777" w:rsidR="00262BB6" w:rsidRPr="00C36CA6" w:rsidRDefault="00262BB6" w:rsidP="006D5ABE"/>
          <w:p w14:paraId="59C1F2F9" w14:textId="77777777" w:rsidR="00262BB6" w:rsidRPr="00C36CA6" w:rsidRDefault="00262BB6" w:rsidP="006D5ABE">
            <w:r w:rsidRPr="00C36CA6">
              <w:t>Goals:</w:t>
            </w:r>
          </w:p>
          <w:p w14:paraId="009330FF" w14:textId="77777777" w:rsidR="00262BB6" w:rsidRPr="00C36CA6" w:rsidRDefault="00262BB6" w:rsidP="006D5ABE">
            <w:r w:rsidRPr="00C36CA6">
              <w:t xml:space="preserve">1. Provide experiential SEL learning opportunities through rigorous challenge course activities, the opportunity for reflection, opportunity to create meaning, build caring and apply to practical life decisions.  The activities will support and respond for the nuances of the participants, highlighting their experience, voice, and choice. Participants will be asked to fill out a post survey for feedback on the experience to assist with reporting.     </w:t>
            </w:r>
          </w:p>
          <w:p w14:paraId="29CB67C0" w14:textId="77777777" w:rsidR="00262BB6" w:rsidRPr="00C36CA6" w:rsidRDefault="00262BB6" w:rsidP="006D5ABE"/>
          <w:p w14:paraId="7B5804AB" w14:textId="77777777" w:rsidR="00262BB6" w:rsidRPr="00C36CA6" w:rsidRDefault="00262BB6" w:rsidP="006D5ABE">
            <w:r w:rsidRPr="00C36CA6">
              <w:t xml:space="preserve">2. Providing this programming resource to advance the potential for educational success and positive change by establishing authentic community partnerships that enhance learning environments and experiences that feature trusting and collaborative relationships. The goals and expectations will be developed and set by the group.  </w:t>
            </w:r>
          </w:p>
          <w:p w14:paraId="7AB80A3E" w14:textId="77777777" w:rsidR="00262BB6" w:rsidRPr="00C36CA6" w:rsidRDefault="00262BB6" w:rsidP="006D5ABE"/>
          <w:p w14:paraId="016DE756" w14:textId="77777777" w:rsidR="00262BB6" w:rsidRPr="00C36CA6" w:rsidRDefault="00262BB6" w:rsidP="006D5ABE">
            <w:r w:rsidRPr="00C36CA6">
              <w:t>Attendance:</w:t>
            </w:r>
          </w:p>
          <w:p w14:paraId="705076A0" w14:textId="77777777" w:rsidR="00262BB6" w:rsidRPr="00C36CA6" w:rsidRDefault="00262BB6" w:rsidP="006D5ABE">
            <w:r w:rsidRPr="00C36CA6">
              <w:t>Stowe Heights worked with a total of 51 youth. We intentionally reached out to programs working with Polk County under resourced youth ages 11-18. Stowe Heights Challenge Course waivers do not ask for demographics or income level to be able to provide exact demographics served.</w:t>
            </w:r>
          </w:p>
          <w:p w14:paraId="59E3D4A8" w14:textId="77777777" w:rsidR="00262BB6" w:rsidRPr="00C36CA6" w:rsidRDefault="00262BB6" w:rsidP="006D5ABE"/>
          <w:p w14:paraId="14621211" w14:textId="77777777" w:rsidR="00262BB6" w:rsidRPr="00C36CA6" w:rsidRDefault="00262BB6" w:rsidP="006D5ABE">
            <w:r w:rsidRPr="00C36CA6">
              <w:t>Outcomes:</w:t>
            </w:r>
          </w:p>
          <w:p w14:paraId="115BD245" w14:textId="77777777" w:rsidR="00262BB6" w:rsidRPr="00C36CA6" w:rsidRDefault="00262BB6" w:rsidP="006D5ABE">
            <w:r w:rsidRPr="00C36CA6">
              <w:t xml:space="preserve">There are barriers to participation on a challenge course. This grant allowed us to take away the financial barrier and focus on problem solving other potential barriers such as the chance to meet with participants and/or family to answer questions and help fill out the paperwork.     While working with Hoover, the primary success was the increased focus on reflection process of the experiential process. This exercise, which the students and leader voiced they were not used to, has been an area of development. During a follow up portable check in program in August after the May high course event, there was a noticeable shift in the student’s ability to listen and make adaptations to games and provide thoughtful responses when being asked “What went well?”, “What do you feel is important?”, “Why would you want to include this game?”, “What changes would you make?”  </w:t>
            </w:r>
          </w:p>
          <w:p w14:paraId="0A9E6E79" w14:textId="77777777" w:rsidR="00262BB6" w:rsidRPr="00C36CA6" w:rsidRDefault="00262BB6" w:rsidP="006D5ABE"/>
          <w:p w14:paraId="7B00BD6B" w14:textId="77777777" w:rsidR="00262BB6" w:rsidRPr="00C36CA6" w:rsidRDefault="00262BB6" w:rsidP="006D5ABE">
            <w:r w:rsidRPr="00C36CA6">
              <w:t xml:space="preserve">DeMarco Lowery, Community Coordinator, had this to say of his experience: “I have seen some very shy students, where they would maybe only say 3 words in a whole meeting, to a whole year from now leading groups and the confidence is extremely high. The group I had last year after you did the training compared to the team, I have this year is by far more advanced. I’m not sure if you noticed, but a lot of my students were more vocal, and was able to provide reflection. During Freshman orientation, I’ve seen first time Husky Crew leaders take charge and help their peers when encountered with quiet groups, and they were able to get them talking and engaged. A lot of my students when we reflected in May [Decat funded program], Stowe Heights was their highlight of their year.” The opportunity to work with the Boys &amp; Girls Club of Central Iowa (BGCCI) was an unexpected change as we couldn’t get schedules to line up with Children &amp; Family Urban Movement. This allowed us to introduce programming to BGCCI to share resources and collaborate on opportunities.  The students reported out excitement around their achievements on the high course as well as the low course.  They were a group that recognized the skill of focusing and “locking it in” in the face of distractions and chaos (i.e. flying chickens). This kept the group focused on strengths and away from blame.    </w:t>
            </w:r>
          </w:p>
          <w:p w14:paraId="666FAB2E" w14:textId="77777777" w:rsidR="00262BB6" w:rsidRPr="00C36CA6" w:rsidRDefault="00262BB6" w:rsidP="006D5ABE"/>
          <w:p w14:paraId="6506E08C" w14:textId="77777777" w:rsidR="00262BB6" w:rsidRPr="00C36CA6" w:rsidRDefault="00262BB6" w:rsidP="006D5ABE">
            <w:r w:rsidRPr="00C36CA6">
              <w:t xml:space="preserve"> Second Chance is a program that Stowe Heights has been able to work with in our portable programming and we wanted to support that relationship and build our connection by sharing resources.  The notable success with Second Chance is watching participants shift from a “this is the last place I want to be” state to a state in which they are engaged, recognizing their strengths and choice points in their decision making as well as responding with some pride in what they were able to accomplish. Starts Right Here was the last group we were able to extend programming to and it was a collaboration that we feel very fortunate to be able to work on.  The initial response from the students when Stowe Heights traveled to introduce the opportunity and help with paperwork was, “No Way!”. With explanations of Challenge by Choice, students settled into the idea of taking on the challenge.  It was also not a comfortable space for their leaders which was great because the leaders participated alongside the students and lead by example.  They demonstrated they were willing to do hard things next to their students and it made a difference. As an observer of many groups on the course, there is also another challenge that can arise – the challenge of not wanting to be “too good” or excel “too much”. Most would assume people don’t want to fail in front of others or be the week link, but there is another portion of students who are trying to not stand out too much in the other direction. The course can also be a place to explore those dynamics and possible fears of succeeding.  The above is anecdotal information. We did survey participants to ask what their favorite, what was most challenging, what they learned about themselves and their teammates, what their role was on the team and what would they change. The answers were mostly similar: “loved all of it”, “learned I can overcome fear of heights”, “I can do scary things”, “we worked well together”, “communication”, “follow through”, “cheering others on”. On a scale of 1-10, participants rated their experience as 7’s, 9’s and 10’s.   </w:t>
            </w:r>
          </w:p>
        </w:tc>
      </w:tr>
      <w:tr w:rsidR="00262BB6" w:rsidRPr="00612548" w14:paraId="049CA3D8" w14:textId="77777777" w:rsidTr="00262BB6">
        <w:tc>
          <w:tcPr>
            <w:tcW w:w="2605" w:type="dxa"/>
            <w:shd w:val="clear" w:color="auto" w:fill="auto"/>
          </w:tcPr>
          <w:p w14:paraId="01FD2536" w14:textId="77777777" w:rsidR="00262BB6" w:rsidRPr="00612548" w:rsidRDefault="00262BB6" w:rsidP="006D5ABE">
            <w:pPr>
              <w:rPr>
                <w:rFonts w:asciiTheme="minorHAnsi" w:hAnsiTheme="minorHAnsi" w:cstheme="minorHAnsi"/>
                <w:b/>
              </w:rPr>
            </w:pPr>
            <w:bookmarkStart w:id="1" w:name="_Hlk115268634"/>
            <w:r w:rsidRPr="008A114A">
              <w:rPr>
                <w:rFonts w:asciiTheme="minorHAnsi" w:hAnsiTheme="minorHAnsi" w:cstheme="minorHAnsi"/>
                <w:b/>
              </w:rPr>
              <w:t>Wllkie House</w:t>
            </w:r>
          </w:p>
        </w:tc>
        <w:tc>
          <w:tcPr>
            <w:tcW w:w="2340" w:type="dxa"/>
            <w:shd w:val="clear" w:color="auto" w:fill="auto"/>
          </w:tcPr>
          <w:p w14:paraId="67893F76" w14:textId="77777777" w:rsidR="00262BB6" w:rsidRPr="00612548" w:rsidRDefault="00262BB6" w:rsidP="006D5ABE">
            <w:pPr>
              <w:rPr>
                <w:rFonts w:asciiTheme="minorHAnsi" w:hAnsiTheme="minorHAnsi" w:cstheme="minorHAnsi"/>
                <w:b/>
              </w:rPr>
            </w:pPr>
            <w:r>
              <w:rPr>
                <w:rFonts w:asciiTheme="minorHAnsi" w:hAnsiTheme="minorHAnsi" w:cstheme="minorHAnsi"/>
                <w:b/>
              </w:rPr>
              <w:t>Middle School Summer Field Trips</w:t>
            </w:r>
          </w:p>
        </w:tc>
        <w:tc>
          <w:tcPr>
            <w:tcW w:w="8460" w:type="dxa"/>
            <w:shd w:val="clear" w:color="auto" w:fill="auto"/>
          </w:tcPr>
          <w:p w14:paraId="17549093" w14:textId="77777777" w:rsidR="00262BB6" w:rsidRDefault="00262BB6" w:rsidP="006D5ABE">
            <w:pPr>
              <w:rPr>
                <w:rFonts w:asciiTheme="minorHAnsi" w:hAnsiTheme="minorHAnsi" w:cstheme="minorHAnsi"/>
                <w:bCs/>
              </w:rPr>
            </w:pPr>
            <w:r>
              <w:rPr>
                <w:rFonts w:asciiTheme="minorHAnsi" w:hAnsiTheme="minorHAnsi" w:cstheme="minorHAnsi"/>
                <w:bCs/>
              </w:rPr>
              <w:t xml:space="preserve">From Report: </w:t>
            </w:r>
            <w:r w:rsidRPr="008A114A">
              <w:rPr>
                <w:rFonts w:asciiTheme="minorHAnsi" w:hAnsiTheme="minorHAnsi" w:cstheme="minorHAnsi"/>
                <w:bCs/>
              </w:rPr>
              <w:t>Field trips to Adventureland and a Kansas City Royals game for our middle school youth and parents who were available to accompany them.</w:t>
            </w:r>
          </w:p>
          <w:p w14:paraId="223B27CD" w14:textId="77777777" w:rsidR="00262BB6" w:rsidRPr="00D33AAB" w:rsidRDefault="00262BB6" w:rsidP="006D5ABE">
            <w:pPr>
              <w:rPr>
                <w:rFonts w:asciiTheme="minorHAnsi" w:hAnsiTheme="minorHAnsi" w:cstheme="minorHAnsi"/>
                <w:b/>
              </w:rPr>
            </w:pPr>
            <w:r>
              <w:rPr>
                <w:rFonts w:asciiTheme="minorHAnsi" w:hAnsiTheme="minorHAnsi" w:cstheme="minorHAnsi"/>
                <w:b/>
              </w:rPr>
              <w:t>$4,500.00</w:t>
            </w:r>
          </w:p>
          <w:p w14:paraId="5272B97D" w14:textId="77777777" w:rsidR="00262BB6" w:rsidRPr="008A114A" w:rsidRDefault="00262BB6" w:rsidP="006D5ABE">
            <w:pPr>
              <w:rPr>
                <w:rFonts w:asciiTheme="minorHAnsi" w:hAnsiTheme="minorHAnsi" w:cstheme="minorHAnsi"/>
                <w:b/>
                <w:u w:val="single"/>
              </w:rPr>
            </w:pPr>
            <w:r w:rsidRPr="008A114A">
              <w:rPr>
                <w:rFonts w:asciiTheme="minorHAnsi" w:hAnsiTheme="minorHAnsi" w:cstheme="minorHAnsi"/>
                <w:b/>
                <w:u w:val="single"/>
              </w:rPr>
              <w:t>Attendance:</w:t>
            </w:r>
          </w:p>
          <w:p w14:paraId="1642DE55" w14:textId="77777777" w:rsidR="00262BB6" w:rsidRDefault="00262BB6" w:rsidP="006D5ABE">
            <w:pPr>
              <w:rPr>
                <w:rFonts w:asciiTheme="minorHAnsi" w:hAnsiTheme="minorHAnsi" w:cstheme="minorHAnsi"/>
                <w:bCs/>
              </w:rPr>
            </w:pPr>
            <w:r w:rsidRPr="008A114A">
              <w:rPr>
                <w:rFonts w:asciiTheme="minorHAnsi" w:hAnsiTheme="minorHAnsi" w:cstheme="minorHAnsi"/>
                <w:bCs/>
              </w:rPr>
              <w:t>32 attendees (youth, parents/guardians, staff/volunteers). 84% of participating youth were Black, 11% were white, and 5% were Hispanic. 53% of youth were from families below the Federal Poverty Level. 89% of youth were from families below 200% of the Federal Poverty Level.</w:t>
            </w:r>
          </w:p>
          <w:p w14:paraId="1E582844" w14:textId="77777777" w:rsidR="00262BB6" w:rsidRDefault="00262BB6" w:rsidP="006D5ABE">
            <w:pPr>
              <w:rPr>
                <w:rFonts w:asciiTheme="minorHAnsi" w:hAnsiTheme="minorHAnsi" w:cstheme="minorHAnsi"/>
                <w:bCs/>
              </w:rPr>
            </w:pPr>
          </w:p>
          <w:p w14:paraId="370D73D3" w14:textId="77777777" w:rsidR="00262BB6" w:rsidRPr="008A114A" w:rsidRDefault="00262BB6" w:rsidP="006D5ABE">
            <w:pPr>
              <w:rPr>
                <w:rFonts w:asciiTheme="minorHAnsi" w:hAnsiTheme="minorHAnsi" w:cstheme="minorHAnsi"/>
                <w:b/>
                <w:u w:val="single"/>
              </w:rPr>
            </w:pPr>
            <w:r w:rsidRPr="008A114A">
              <w:rPr>
                <w:rFonts w:asciiTheme="minorHAnsi" w:hAnsiTheme="minorHAnsi" w:cstheme="minorHAnsi"/>
                <w:b/>
                <w:u w:val="single"/>
              </w:rPr>
              <w:t>Outcomes:</w:t>
            </w:r>
          </w:p>
          <w:p w14:paraId="1A212532" w14:textId="77777777" w:rsidR="00262BB6" w:rsidRPr="008A114A" w:rsidRDefault="00262BB6" w:rsidP="006D5ABE">
            <w:pPr>
              <w:rPr>
                <w:rFonts w:asciiTheme="minorHAnsi" w:hAnsiTheme="minorHAnsi" w:cstheme="minorHAnsi"/>
                <w:bCs/>
              </w:rPr>
            </w:pPr>
            <w:r w:rsidRPr="008A114A">
              <w:rPr>
                <w:rFonts w:asciiTheme="minorHAnsi" w:hAnsiTheme="minorHAnsi" w:cstheme="minorHAnsi"/>
                <w:bCs/>
              </w:rPr>
              <w:t>1. Youth got to visit Adventureland and to see a Kansas City Royals game, something they may have never had the opportunity to do otherwise.    2. Since parents/guardians were invited to participate and many did, it was a chance for parents/guardians to build closer relationships with program staff.    3. These high appeal field trips served as a lure to interest youth in our summer program and to thus derive all the other benefits of the program, such as workforce readiness and career exploration.</w:t>
            </w:r>
          </w:p>
        </w:tc>
      </w:tr>
      <w:bookmarkEnd w:id="1"/>
      <w:tr w:rsidR="00262BB6" w:rsidRPr="00612548" w14:paraId="2FD93C34" w14:textId="77777777" w:rsidTr="00262BB6">
        <w:tc>
          <w:tcPr>
            <w:tcW w:w="2605" w:type="dxa"/>
            <w:shd w:val="clear" w:color="auto" w:fill="auto"/>
          </w:tcPr>
          <w:p w14:paraId="08463D2F" w14:textId="77777777" w:rsidR="00262BB6" w:rsidRPr="00612548" w:rsidRDefault="00262BB6" w:rsidP="006D5ABE">
            <w:pPr>
              <w:rPr>
                <w:rFonts w:asciiTheme="minorHAnsi" w:hAnsiTheme="minorHAnsi" w:cstheme="minorHAnsi"/>
                <w:b/>
              </w:rPr>
            </w:pPr>
            <w:r w:rsidRPr="008A114A">
              <w:rPr>
                <w:rFonts w:asciiTheme="minorHAnsi" w:hAnsiTheme="minorHAnsi" w:cstheme="minorHAnsi"/>
                <w:b/>
              </w:rPr>
              <w:t>Mentor Iowa</w:t>
            </w:r>
          </w:p>
        </w:tc>
        <w:tc>
          <w:tcPr>
            <w:tcW w:w="2340" w:type="dxa"/>
            <w:shd w:val="clear" w:color="auto" w:fill="auto"/>
          </w:tcPr>
          <w:p w14:paraId="09A5F1E5" w14:textId="77777777" w:rsidR="00262BB6" w:rsidRPr="00612548" w:rsidRDefault="00262BB6" w:rsidP="006D5ABE">
            <w:pPr>
              <w:rPr>
                <w:rFonts w:asciiTheme="minorHAnsi" w:hAnsiTheme="minorHAnsi" w:cstheme="minorHAnsi"/>
                <w:b/>
              </w:rPr>
            </w:pPr>
            <w:r>
              <w:rPr>
                <w:rFonts w:asciiTheme="minorHAnsi" w:hAnsiTheme="minorHAnsi" w:cstheme="minorHAnsi"/>
                <w:b/>
              </w:rPr>
              <w:t>Match Pairs Adventureland</w:t>
            </w:r>
          </w:p>
        </w:tc>
        <w:tc>
          <w:tcPr>
            <w:tcW w:w="8460" w:type="dxa"/>
            <w:shd w:val="clear" w:color="auto" w:fill="auto"/>
          </w:tcPr>
          <w:p w14:paraId="3E3D8C0C" w14:textId="77777777" w:rsidR="00262BB6" w:rsidRDefault="00262BB6" w:rsidP="006D5ABE">
            <w:pPr>
              <w:rPr>
                <w:rFonts w:asciiTheme="minorHAnsi" w:hAnsiTheme="minorHAnsi" w:cstheme="minorHAnsi"/>
                <w:bCs/>
              </w:rPr>
            </w:pPr>
            <w:r w:rsidRPr="00476F49">
              <w:rPr>
                <w:rFonts w:asciiTheme="minorHAnsi" w:hAnsiTheme="minorHAnsi" w:cstheme="minorHAnsi"/>
                <w:bCs/>
              </w:rPr>
              <w:t>From Report:</w:t>
            </w:r>
            <w:r>
              <w:rPr>
                <w:rFonts w:asciiTheme="minorHAnsi" w:hAnsiTheme="minorHAnsi" w:cstheme="minorHAnsi"/>
                <w:bCs/>
              </w:rPr>
              <w:t xml:space="preserve"> </w:t>
            </w:r>
            <w:r w:rsidRPr="008A114A">
              <w:rPr>
                <w:rFonts w:asciiTheme="minorHAnsi" w:hAnsiTheme="minorHAnsi" w:cstheme="minorHAnsi"/>
                <w:bCs/>
              </w:rPr>
              <w:t>Mentor Iowa requested funds for our match pairs to attend Adventureland Park during the summer of 2022.  This activity was part of our Mentor Activity Fund which allows our match pairs to attend the park on a day that works for their schedule instead of planning for all our participants attending on the same day</w:t>
            </w:r>
          </w:p>
          <w:p w14:paraId="5A32887E" w14:textId="77777777" w:rsidR="00262BB6" w:rsidRPr="00D33AAB" w:rsidRDefault="00262BB6" w:rsidP="006D5ABE">
            <w:pPr>
              <w:rPr>
                <w:rFonts w:asciiTheme="minorHAnsi" w:hAnsiTheme="minorHAnsi" w:cstheme="minorHAnsi"/>
                <w:b/>
              </w:rPr>
            </w:pPr>
            <w:r>
              <w:rPr>
                <w:rFonts w:asciiTheme="minorHAnsi" w:hAnsiTheme="minorHAnsi" w:cstheme="minorHAnsi"/>
                <w:b/>
              </w:rPr>
              <w:t>$4,500.00</w:t>
            </w:r>
          </w:p>
          <w:p w14:paraId="5FAB2556" w14:textId="77777777" w:rsidR="00262BB6" w:rsidRPr="00476F49" w:rsidRDefault="00262BB6" w:rsidP="006D5ABE">
            <w:pPr>
              <w:rPr>
                <w:rFonts w:asciiTheme="minorHAnsi" w:hAnsiTheme="minorHAnsi" w:cstheme="minorHAnsi"/>
                <w:b/>
                <w:u w:val="single"/>
              </w:rPr>
            </w:pPr>
            <w:r w:rsidRPr="00476F49">
              <w:rPr>
                <w:rFonts w:asciiTheme="minorHAnsi" w:hAnsiTheme="minorHAnsi" w:cstheme="minorHAnsi"/>
                <w:b/>
                <w:u w:val="single"/>
              </w:rPr>
              <w:t>Attendance:</w:t>
            </w:r>
          </w:p>
          <w:p w14:paraId="43C42CBC" w14:textId="77777777" w:rsidR="00262BB6" w:rsidRPr="00476F49" w:rsidRDefault="00262BB6" w:rsidP="006D5ABE">
            <w:pPr>
              <w:rPr>
                <w:rFonts w:asciiTheme="minorHAnsi" w:hAnsiTheme="minorHAnsi" w:cstheme="minorHAnsi"/>
                <w:bCs/>
              </w:rPr>
            </w:pPr>
            <w:r w:rsidRPr="00476F49">
              <w:rPr>
                <w:rFonts w:asciiTheme="minorHAnsi" w:hAnsiTheme="minorHAnsi" w:cstheme="minorHAnsi"/>
                <w:bCs/>
              </w:rPr>
              <w:t xml:space="preserve">Mentor Iowa purchased 110 tickets and 110 VIP passes to attend the park.  The tickets were any day good tickets for the 2022 park season.  The VIP passes allowed our participants to enjoy unlimited popcorn and pop during their stay at the park.   </w:t>
            </w:r>
          </w:p>
          <w:p w14:paraId="57F4EFA1" w14:textId="77777777" w:rsidR="00262BB6" w:rsidRDefault="00262BB6" w:rsidP="006D5ABE">
            <w:pPr>
              <w:rPr>
                <w:rFonts w:asciiTheme="minorHAnsi" w:hAnsiTheme="minorHAnsi" w:cstheme="minorHAnsi"/>
                <w:b/>
                <w:u w:val="single"/>
              </w:rPr>
            </w:pPr>
            <w:r w:rsidRPr="00476F49">
              <w:rPr>
                <w:rFonts w:asciiTheme="minorHAnsi" w:hAnsiTheme="minorHAnsi" w:cstheme="minorHAnsi"/>
                <w:b/>
                <w:u w:val="single"/>
              </w:rPr>
              <w:t>Outcomes:</w:t>
            </w:r>
          </w:p>
          <w:p w14:paraId="6A99CA54" w14:textId="77777777" w:rsidR="00262BB6" w:rsidRPr="00476F49" w:rsidRDefault="00262BB6" w:rsidP="006D5ABE">
            <w:pPr>
              <w:rPr>
                <w:rFonts w:asciiTheme="minorHAnsi" w:hAnsiTheme="minorHAnsi" w:cstheme="minorHAnsi"/>
                <w:bCs/>
              </w:rPr>
            </w:pPr>
            <w:r w:rsidRPr="00476F49">
              <w:rPr>
                <w:rFonts w:asciiTheme="minorHAnsi" w:hAnsiTheme="minorHAnsi" w:cstheme="minorHAnsi"/>
                <w:bCs/>
              </w:rPr>
              <w:t xml:space="preserve">For many of our mentees, this was their first time to attend Adventureland.  One mentee, Kevin, was so excited to ride the rides and go to the swim park.  When going down one of the water slides, he mentioned that was the fastest he had ever gone in his life.  </w:t>
            </w:r>
          </w:p>
          <w:p w14:paraId="28F3E65D" w14:textId="77777777" w:rsidR="00262BB6" w:rsidRPr="00476F49" w:rsidRDefault="00262BB6" w:rsidP="006D5ABE">
            <w:pPr>
              <w:rPr>
                <w:rFonts w:asciiTheme="minorHAnsi" w:hAnsiTheme="minorHAnsi" w:cstheme="minorHAnsi"/>
                <w:bCs/>
              </w:rPr>
            </w:pPr>
          </w:p>
        </w:tc>
      </w:tr>
      <w:tr w:rsidR="00262BB6" w:rsidRPr="00612548" w14:paraId="1821752E" w14:textId="77777777" w:rsidTr="00262BB6">
        <w:tc>
          <w:tcPr>
            <w:tcW w:w="2605" w:type="dxa"/>
            <w:shd w:val="clear" w:color="auto" w:fill="auto"/>
          </w:tcPr>
          <w:p w14:paraId="3BE75621" w14:textId="77777777" w:rsidR="00262BB6" w:rsidRPr="00612548" w:rsidRDefault="00262BB6" w:rsidP="006D5ABE">
            <w:pPr>
              <w:rPr>
                <w:rFonts w:asciiTheme="minorHAnsi" w:hAnsiTheme="minorHAnsi" w:cstheme="minorHAnsi"/>
                <w:b/>
              </w:rPr>
            </w:pPr>
            <w:r w:rsidRPr="00476F49">
              <w:rPr>
                <w:rFonts w:asciiTheme="minorHAnsi" w:hAnsiTheme="minorHAnsi" w:cstheme="minorHAnsi"/>
                <w:b/>
              </w:rPr>
              <w:t>Polk County Conservation Board</w:t>
            </w:r>
          </w:p>
        </w:tc>
        <w:tc>
          <w:tcPr>
            <w:tcW w:w="2340" w:type="dxa"/>
            <w:shd w:val="clear" w:color="auto" w:fill="auto"/>
          </w:tcPr>
          <w:p w14:paraId="34E01584" w14:textId="77777777" w:rsidR="00262BB6" w:rsidRPr="00612548" w:rsidRDefault="00262BB6" w:rsidP="006D5ABE">
            <w:pPr>
              <w:rPr>
                <w:rFonts w:asciiTheme="minorHAnsi" w:hAnsiTheme="minorHAnsi" w:cstheme="minorHAnsi"/>
                <w:b/>
              </w:rPr>
            </w:pPr>
            <w:r>
              <w:rPr>
                <w:rFonts w:asciiTheme="minorHAnsi" w:hAnsiTheme="minorHAnsi" w:cstheme="minorHAnsi"/>
                <w:b/>
              </w:rPr>
              <w:t>Fishing with the Fuzz</w:t>
            </w:r>
          </w:p>
        </w:tc>
        <w:tc>
          <w:tcPr>
            <w:tcW w:w="8460" w:type="dxa"/>
            <w:shd w:val="clear" w:color="auto" w:fill="auto"/>
          </w:tcPr>
          <w:p w14:paraId="13A64784" w14:textId="77777777" w:rsidR="00262BB6" w:rsidRDefault="00262BB6" w:rsidP="006D5ABE">
            <w:pPr>
              <w:rPr>
                <w:rFonts w:asciiTheme="minorHAnsi" w:hAnsiTheme="minorHAnsi" w:cstheme="minorHAnsi"/>
                <w:bCs/>
              </w:rPr>
            </w:pPr>
            <w:r w:rsidRPr="00476F49">
              <w:rPr>
                <w:rFonts w:asciiTheme="minorHAnsi" w:hAnsiTheme="minorHAnsi" w:cstheme="minorHAnsi"/>
                <w:bCs/>
              </w:rPr>
              <w:t>From Report:</w:t>
            </w:r>
            <w:r w:rsidRPr="00476F49">
              <w:rPr>
                <w:bCs/>
              </w:rPr>
              <w:t xml:space="preserve"> </w:t>
            </w:r>
            <w:r w:rsidRPr="00476F49">
              <w:rPr>
                <w:rFonts w:asciiTheme="minorHAnsi" w:hAnsiTheme="minorHAnsi" w:cstheme="minorHAnsi"/>
                <w:bCs/>
              </w:rPr>
              <w:t xml:space="preserve">Fishing with the Fuzz is a collaborate community effort of Polk County Conservation, Iowa Department of Natural Resources, Army Corp of Engineers, and other local law enforcement agencies to promote positive social connections and healthy lifestyles through the sport of fishing. This event will also introduce the community to the various law enforcement agencies that are a resource to them in their own community.    Fishing has many physical, mental, and social benefits for people of all ages. Fishing is often a time for meditation, reflection and relaxation and is proven to reduce stress. When fishing with others, relationships and friendships are formed and a sense of belonging is fueled. Fishing offers a great way to mentor others and strengthens family connections. In addition, it is a source of food for many families.  It is often said that a bad day fishing beats a good day at work…or school.    Fishing with the Fuzz is a free catch and release event for the entire family, with an emphasis on youth ages 5-15. It will be held on Saturday, June 11, 2022, at Easter Lake Shelter 4 (2830 Easter Lake Drive, Des Moines) from 9:00am to 12:00pm and requires youth to pre-register to attend. Law enforcement officers from various agencies will be on hand to assist youth ages 5-15 (and their grown-ups) with fishing tips, identifying types of fish, water safety and much more. This event also supports bridging positive relationships between law enforcement and community members. Free hot dogs, chips and drink will be offered to participating youth and their families. There will also be a friendly Big-O’-Fish competition for participating youth.     Last year, over 50 youth and 45 law enforcement officers participated in Fishing with the Fuzz. This year we plan to reach 100 youth and equip each registered youth with a free fishing pole to take home and continue their positive social connectedness journey with family, friends, and community. Fishing with the Fuzz is a rain or shine event and the perfect family outing!  </w:t>
            </w:r>
          </w:p>
          <w:p w14:paraId="6D124F45" w14:textId="77777777" w:rsidR="00262BB6" w:rsidRPr="00D33AAB" w:rsidRDefault="00262BB6" w:rsidP="006D5ABE">
            <w:pPr>
              <w:rPr>
                <w:rFonts w:asciiTheme="minorHAnsi" w:hAnsiTheme="minorHAnsi" w:cstheme="minorHAnsi"/>
                <w:b/>
              </w:rPr>
            </w:pPr>
            <w:r w:rsidRPr="00D33AAB">
              <w:rPr>
                <w:rFonts w:asciiTheme="minorHAnsi" w:hAnsiTheme="minorHAnsi" w:cstheme="minorHAnsi"/>
                <w:b/>
              </w:rPr>
              <w:t>$3,550.00</w:t>
            </w:r>
          </w:p>
          <w:p w14:paraId="7277EC5F" w14:textId="77777777" w:rsidR="00262BB6" w:rsidRPr="00476F49" w:rsidRDefault="00262BB6" w:rsidP="006D5ABE">
            <w:pPr>
              <w:rPr>
                <w:rFonts w:asciiTheme="minorHAnsi" w:hAnsiTheme="minorHAnsi" w:cstheme="minorHAnsi"/>
                <w:b/>
                <w:u w:val="single"/>
              </w:rPr>
            </w:pPr>
            <w:r w:rsidRPr="00476F49">
              <w:rPr>
                <w:rFonts w:asciiTheme="minorHAnsi" w:hAnsiTheme="minorHAnsi" w:cstheme="minorHAnsi"/>
                <w:b/>
                <w:u w:val="single"/>
              </w:rPr>
              <w:t>Attendance:</w:t>
            </w:r>
          </w:p>
          <w:p w14:paraId="7DB3DE56" w14:textId="77777777" w:rsidR="00262BB6" w:rsidRDefault="00262BB6" w:rsidP="006D5ABE">
            <w:pPr>
              <w:rPr>
                <w:rFonts w:asciiTheme="minorHAnsi" w:hAnsiTheme="minorHAnsi" w:cstheme="minorHAnsi"/>
                <w:bCs/>
              </w:rPr>
            </w:pPr>
            <w:r w:rsidRPr="00476F49">
              <w:rPr>
                <w:rFonts w:asciiTheme="minorHAnsi" w:hAnsiTheme="minorHAnsi" w:cstheme="minorHAnsi"/>
                <w:bCs/>
              </w:rPr>
              <w:t xml:space="preserve">There were 7 agencies that participated in this event that hosted 100 preregistered children ages 5-15.  Parents also attended placing the total number of attendees to 300 people.  Many of these children were from the city limits of Des Moines and had minimal fishing experience.  </w:t>
            </w:r>
          </w:p>
          <w:p w14:paraId="786583BF" w14:textId="77777777" w:rsidR="00262BB6" w:rsidRDefault="00262BB6" w:rsidP="006D5ABE">
            <w:pPr>
              <w:rPr>
                <w:rFonts w:asciiTheme="minorHAnsi" w:hAnsiTheme="minorHAnsi" w:cstheme="minorHAnsi"/>
                <w:bCs/>
              </w:rPr>
            </w:pPr>
          </w:p>
          <w:p w14:paraId="697C35FD" w14:textId="77777777" w:rsidR="00262BB6" w:rsidRPr="00476F49" w:rsidRDefault="00262BB6" w:rsidP="006D5ABE">
            <w:pPr>
              <w:rPr>
                <w:rFonts w:asciiTheme="minorHAnsi" w:hAnsiTheme="minorHAnsi" w:cstheme="minorHAnsi"/>
                <w:b/>
                <w:u w:val="single"/>
              </w:rPr>
            </w:pPr>
            <w:r w:rsidRPr="00476F49">
              <w:rPr>
                <w:rFonts w:asciiTheme="minorHAnsi" w:hAnsiTheme="minorHAnsi" w:cstheme="minorHAnsi"/>
                <w:b/>
                <w:u w:val="single"/>
              </w:rPr>
              <w:t>Outcomes:</w:t>
            </w:r>
          </w:p>
          <w:p w14:paraId="5D3011A3" w14:textId="77777777" w:rsidR="00262BB6" w:rsidRPr="00476F49" w:rsidRDefault="00262BB6" w:rsidP="006D5ABE">
            <w:pPr>
              <w:rPr>
                <w:rFonts w:asciiTheme="minorHAnsi" w:hAnsiTheme="minorHAnsi" w:cstheme="minorHAnsi"/>
                <w:bCs/>
              </w:rPr>
            </w:pPr>
            <w:r w:rsidRPr="00476F49">
              <w:rPr>
                <w:rFonts w:asciiTheme="minorHAnsi" w:hAnsiTheme="minorHAnsi" w:cstheme="minorHAnsi"/>
                <w:bCs/>
              </w:rPr>
              <w:t xml:space="preserve">This event had great participation even though it was an outdoor event and was raining most of the time.  Many fish were caught, and hundreds of prizes were given away to these children.  </w:t>
            </w:r>
          </w:p>
        </w:tc>
      </w:tr>
      <w:tr w:rsidR="00262BB6" w:rsidRPr="00612548" w14:paraId="51CF0E0C" w14:textId="77777777" w:rsidTr="00262BB6">
        <w:tc>
          <w:tcPr>
            <w:tcW w:w="2605" w:type="dxa"/>
            <w:shd w:val="clear" w:color="auto" w:fill="auto"/>
          </w:tcPr>
          <w:p w14:paraId="56992CD1" w14:textId="77777777" w:rsidR="00262BB6" w:rsidRPr="00612548" w:rsidRDefault="00262BB6" w:rsidP="006D5ABE">
            <w:pPr>
              <w:rPr>
                <w:rFonts w:asciiTheme="minorHAnsi" w:hAnsiTheme="minorHAnsi" w:cstheme="minorHAnsi"/>
                <w:b/>
              </w:rPr>
            </w:pPr>
            <w:r w:rsidRPr="00476F49">
              <w:rPr>
                <w:rFonts w:asciiTheme="minorHAnsi" w:hAnsiTheme="minorHAnsi" w:cstheme="minorHAnsi"/>
                <w:b/>
              </w:rPr>
              <w:t>By Degrees Foundation</w:t>
            </w:r>
          </w:p>
        </w:tc>
        <w:tc>
          <w:tcPr>
            <w:tcW w:w="2340" w:type="dxa"/>
            <w:shd w:val="clear" w:color="auto" w:fill="auto"/>
          </w:tcPr>
          <w:p w14:paraId="4D59363A" w14:textId="77777777" w:rsidR="00262BB6" w:rsidRPr="00612548" w:rsidRDefault="00262BB6" w:rsidP="006D5ABE">
            <w:pPr>
              <w:rPr>
                <w:rFonts w:asciiTheme="minorHAnsi" w:hAnsiTheme="minorHAnsi" w:cstheme="minorHAnsi"/>
                <w:b/>
              </w:rPr>
            </w:pPr>
            <w:r>
              <w:rPr>
                <w:rFonts w:asciiTheme="minorHAnsi" w:hAnsiTheme="minorHAnsi" w:cstheme="minorHAnsi"/>
                <w:b/>
              </w:rPr>
              <w:t>Postsecondary and Career Readiness Programming at Findley, Harding and North</w:t>
            </w:r>
          </w:p>
        </w:tc>
        <w:tc>
          <w:tcPr>
            <w:tcW w:w="8460" w:type="dxa"/>
            <w:shd w:val="clear" w:color="auto" w:fill="auto"/>
          </w:tcPr>
          <w:p w14:paraId="728222EA" w14:textId="77777777" w:rsidR="00262BB6" w:rsidRDefault="00262BB6" w:rsidP="006D5ABE">
            <w:pPr>
              <w:rPr>
                <w:rFonts w:asciiTheme="minorHAnsi" w:hAnsiTheme="minorHAnsi" w:cstheme="minorHAnsi"/>
                <w:bCs/>
              </w:rPr>
            </w:pPr>
            <w:r w:rsidRPr="00476F49">
              <w:rPr>
                <w:rFonts w:asciiTheme="minorHAnsi" w:hAnsiTheme="minorHAnsi" w:cstheme="minorHAnsi"/>
                <w:bCs/>
              </w:rPr>
              <w:t>From Report: During the 2021-2022 school year, we created and implemented postsecondary exploration and planning programing for all students at Findley Elementary, Harding Middle, and North High. This programing ensures that the postsecondary and career conversation remains a constant and permanent feature for all K-12 students through grade-specific exploration activities, experiences, and pathway planning. Program activities included: 50+ visits to colleges and businesses for K-12 students; a new, K-12 partnership with the Greater Des Moines Botanical Garden and science classes; a K-12 virtual financial education experience; a new, whole-school partnership with Junior Achievement at Harding Middle; career mentorship and job-shadowing experiences for North High students; a new partnership with Iowa College Access Network at North High; the first-ever FAFSA nights to help North High students complete FAFSAs and college applications; resume-writing and mock interview units at North High. Additionally, we invested over $38,000 in 300+ college savings accounts for K-12 students.</w:t>
            </w:r>
          </w:p>
          <w:p w14:paraId="05824EAB" w14:textId="77777777" w:rsidR="00262BB6" w:rsidRPr="00D33AAB" w:rsidRDefault="00262BB6" w:rsidP="006D5ABE">
            <w:pPr>
              <w:rPr>
                <w:rFonts w:asciiTheme="minorHAnsi" w:hAnsiTheme="minorHAnsi" w:cstheme="minorHAnsi"/>
                <w:b/>
              </w:rPr>
            </w:pPr>
            <w:r w:rsidRPr="00D33AAB">
              <w:rPr>
                <w:rFonts w:asciiTheme="minorHAnsi" w:hAnsiTheme="minorHAnsi" w:cstheme="minorHAnsi"/>
                <w:b/>
              </w:rPr>
              <w:t>$4,500.00</w:t>
            </w:r>
          </w:p>
          <w:p w14:paraId="731099B6" w14:textId="77777777" w:rsidR="00262BB6" w:rsidRPr="00476F49" w:rsidRDefault="00262BB6" w:rsidP="006D5ABE">
            <w:pPr>
              <w:rPr>
                <w:rFonts w:asciiTheme="minorHAnsi" w:hAnsiTheme="minorHAnsi" w:cstheme="minorHAnsi"/>
                <w:b/>
                <w:u w:val="single"/>
              </w:rPr>
            </w:pPr>
            <w:r w:rsidRPr="00476F49">
              <w:rPr>
                <w:rFonts w:asciiTheme="minorHAnsi" w:hAnsiTheme="minorHAnsi" w:cstheme="minorHAnsi"/>
                <w:b/>
                <w:u w:val="single"/>
              </w:rPr>
              <w:t>Attendance:</w:t>
            </w:r>
          </w:p>
          <w:p w14:paraId="5EE5BFAB" w14:textId="77777777" w:rsidR="00262BB6" w:rsidRDefault="00262BB6" w:rsidP="006D5ABE">
            <w:pPr>
              <w:rPr>
                <w:rFonts w:asciiTheme="minorHAnsi" w:hAnsiTheme="minorHAnsi" w:cstheme="minorHAnsi"/>
                <w:bCs/>
              </w:rPr>
            </w:pPr>
            <w:r w:rsidRPr="00476F49">
              <w:rPr>
                <w:rFonts w:asciiTheme="minorHAnsi" w:hAnsiTheme="minorHAnsi" w:cstheme="minorHAnsi"/>
                <w:bCs/>
              </w:rPr>
              <w:t>During the 2021-2022 school year, we served over 2,300 students at Findley Elementary, Harding Middle, and North High. Our model uniquely supports all students at our partner schools and benefits many populations and communities across racial, ethnic, and economic lines. Over 80% of the student body is ethnically diverse; over 90% of students come from families that are considered very low income; 28% are English Language Learners; 20% participate in the special education program. Aside from English, 20+ languages are spoken in students’ homes. The demographic makeup is: 34% Hispanic; 13% Asian; 26% Black; 6% One or More Race; 21% White.</w:t>
            </w:r>
          </w:p>
          <w:p w14:paraId="2EF6FA55" w14:textId="77777777" w:rsidR="00262BB6" w:rsidRDefault="00262BB6" w:rsidP="006D5ABE">
            <w:pPr>
              <w:rPr>
                <w:rFonts w:asciiTheme="minorHAnsi" w:hAnsiTheme="minorHAnsi" w:cstheme="minorHAnsi"/>
                <w:bCs/>
              </w:rPr>
            </w:pPr>
          </w:p>
          <w:p w14:paraId="53EE6858" w14:textId="77777777" w:rsidR="00262BB6" w:rsidRPr="00476F49" w:rsidRDefault="00262BB6" w:rsidP="006D5ABE">
            <w:pPr>
              <w:rPr>
                <w:rFonts w:asciiTheme="minorHAnsi" w:hAnsiTheme="minorHAnsi" w:cstheme="minorHAnsi"/>
                <w:b/>
                <w:u w:val="single"/>
              </w:rPr>
            </w:pPr>
            <w:r w:rsidRPr="00476F49">
              <w:rPr>
                <w:rFonts w:asciiTheme="minorHAnsi" w:hAnsiTheme="minorHAnsi" w:cstheme="minorHAnsi"/>
                <w:b/>
                <w:u w:val="single"/>
              </w:rPr>
              <w:t>Outcomes:</w:t>
            </w:r>
          </w:p>
          <w:p w14:paraId="7C25CD29" w14:textId="77777777" w:rsidR="00262BB6" w:rsidRDefault="00262BB6" w:rsidP="006D5ABE">
            <w:pPr>
              <w:rPr>
                <w:rFonts w:asciiTheme="minorHAnsi" w:hAnsiTheme="minorHAnsi" w:cstheme="minorHAnsi"/>
                <w:bCs/>
              </w:rPr>
            </w:pPr>
            <w:r w:rsidRPr="00476F49">
              <w:rPr>
                <w:rFonts w:asciiTheme="minorHAnsi" w:hAnsiTheme="minorHAnsi" w:cstheme="minorHAnsi"/>
                <w:bCs/>
              </w:rPr>
              <w:t xml:space="preserve">Our strategic plan calls for sustainable growth of our postsecondary/career culture into North High, which serves 1300+ 9th-12th grade students. This year, our Director of Programs worked closely with classroom teachers, counselors, and other community partners to integrate a postsecondary/career focus into the school day. While this takes many forms and will grow with our presence at North, we’re currently creating an integrated grade level approach that builds consecutively on pathway planning through personalized course schedules, tailored small-group visits to colleges and businesses, internships, and experiential career opportunities. Our financial capacity building focus expands to help with FAFSA assistance and the completion of scholarship, grant and loan applications as students near the end of high school.    For example, our Program Director at North integrated college and career readiness activities into every English class so that all students, from 9th-12th grade, participated in future-focused learning and planning.    </w:t>
            </w:r>
          </w:p>
          <w:p w14:paraId="513C8BE3" w14:textId="77777777" w:rsidR="00262BB6" w:rsidRDefault="00262BB6" w:rsidP="006D5ABE">
            <w:pPr>
              <w:rPr>
                <w:rFonts w:asciiTheme="minorHAnsi" w:hAnsiTheme="minorHAnsi" w:cstheme="minorHAnsi"/>
                <w:bCs/>
              </w:rPr>
            </w:pPr>
          </w:p>
          <w:p w14:paraId="1ACF762F" w14:textId="77777777" w:rsidR="00262BB6" w:rsidRDefault="00262BB6" w:rsidP="006D5ABE">
            <w:pPr>
              <w:rPr>
                <w:rFonts w:asciiTheme="minorHAnsi" w:hAnsiTheme="minorHAnsi" w:cstheme="minorHAnsi"/>
                <w:bCs/>
              </w:rPr>
            </w:pPr>
            <w:r w:rsidRPr="00476F49">
              <w:rPr>
                <w:rFonts w:asciiTheme="minorHAnsi" w:hAnsiTheme="minorHAnsi" w:cstheme="minorHAnsi"/>
                <w:bCs/>
              </w:rPr>
              <w:t xml:space="preserve">2021-2022 School Year Measurable Outcomes:  </w:t>
            </w:r>
          </w:p>
          <w:p w14:paraId="23F5A013" w14:textId="77777777" w:rsidR="00262BB6" w:rsidRDefault="00262BB6" w:rsidP="006D5ABE">
            <w:pPr>
              <w:rPr>
                <w:rFonts w:asciiTheme="minorHAnsi" w:hAnsiTheme="minorHAnsi" w:cstheme="minorHAnsi"/>
                <w:bCs/>
              </w:rPr>
            </w:pPr>
            <w:r w:rsidRPr="00476F49">
              <w:rPr>
                <w:rFonts w:asciiTheme="minorHAnsi" w:hAnsiTheme="minorHAnsi" w:cstheme="minorHAnsi"/>
                <w:bCs/>
              </w:rPr>
              <w:t xml:space="preserve">1. 93% of K-12 students with an active 529 college savings account earned money into their account </w:t>
            </w:r>
          </w:p>
          <w:p w14:paraId="210AB8D2" w14:textId="77777777" w:rsidR="00262BB6" w:rsidRDefault="00262BB6" w:rsidP="006D5ABE">
            <w:pPr>
              <w:rPr>
                <w:rFonts w:asciiTheme="minorHAnsi" w:hAnsiTheme="minorHAnsi" w:cstheme="minorHAnsi"/>
                <w:bCs/>
              </w:rPr>
            </w:pPr>
            <w:r w:rsidRPr="00476F49">
              <w:rPr>
                <w:rFonts w:asciiTheme="minorHAnsi" w:hAnsiTheme="minorHAnsi" w:cstheme="minorHAnsi"/>
                <w:bCs/>
              </w:rPr>
              <w:t xml:space="preserve">2. 20% of 6th-8th graders participated in Wolf Pack, the school’s positive leadership club (a 102% increase from the previous school year) </w:t>
            </w:r>
          </w:p>
          <w:p w14:paraId="33610171" w14:textId="77777777" w:rsidR="00262BB6" w:rsidRDefault="00262BB6" w:rsidP="006D5ABE">
            <w:pPr>
              <w:rPr>
                <w:rFonts w:asciiTheme="minorHAnsi" w:hAnsiTheme="minorHAnsi" w:cstheme="minorHAnsi"/>
                <w:bCs/>
              </w:rPr>
            </w:pPr>
            <w:r w:rsidRPr="00476F49">
              <w:rPr>
                <w:rFonts w:asciiTheme="minorHAnsi" w:hAnsiTheme="minorHAnsi" w:cstheme="minorHAnsi"/>
                <w:bCs/>
              </w:rPr>
              <w:t xml:space="preserve">3. 71% of 6th-8th graders participated in at least one club or activity (increases GPA and encourages school belonging)  </w:t>
            </w:r>
          </w:p>
          <w:p w14:paraId="2B812BE3" w14:textId="77777777" w:rsidR="00262BB6" w:rsidRDefault="00262BB6" w:rsidP="006D5ABE">
            <w:pPr>
              <w:rPr>
                <w:rFonts w:asciiTheme="minorHAnsi" w:hAnsiTheme="minorHAnsi" w:cstheme="minorHAnsi"/>
                <w:bCs/>
              </w:rPr>
            </w:pPr>
            <w:r w:rsidRPr="00476F49">
              <w:rPr>
                <w:rFonts w:asciiTheme="minorHAnsi" w:hAnsiTheme="minorHAnsi" w:cstheme="minorHAnsi"/>
                <w:bCs/>
              </w:rPr>
              <w:t xml:space="preserve">4. 67% of 9th-12th graders participated in college and career readiness activities  </w:t>
            </w:r>
          </w:p>
          <w:p w14:paraId="157D6328" w14:textId="77777777" w:rsidR="00262BB6" w:rsidRDefault="00262BB6" w:rsidP="006D5ABE">
            <w:pPr>
              <w:rPr>
                <w:rFonts w:asciiTheme="minorHAnsi" w:hAnsiTheme="minorHAnsi" w:cstheme="minorHAnsi"/>
                <w:bCs/>
              </w:rPr>
            </w:pPr>
            <w:r w:rsidRPr="00476F49">
              <w:rPr>
                <w:rFonts w:asciiTheme="minorHAnsi" w:hAnsiTheme="minorHAnsi" w:cstheme="minorHAnsi"/>
                <w:bCs/>
              </w:rPr>
              <w:t xml:space="preserve">5. 44% of 12th graders completed the FAFSA during the fall of their senior year (an increase from the year before)  </w:t>
            </w:r>
          </w:p>
          <w:p w14:paraId="0651B825" w14:textId="77777777" w:rsidR="00262BB6" w:rsidRDefault="00262BB6" w:rsidP="006D5ABE">
            <w:pPr>
              <w:rPr>
                <w:rFonts w:asciiTheme="minorHAnsi" w:hAnsiTheme="minorHAnsi" w:cstheme="minorHAnsi"/>
                <w:bCs/>
              </w:rPr>
            </w:pPr>
            <w:r w:rsidRPr="00476F49">
              <w:rPr>
                <w:rFonts w:asciiTheme="minorHAnsi" w:hAnsiTheme="minorHAnsi" w:cstheme="minorHAnsi"/>
                <w:bCs/>
              </w:rPr>
              <w:t xml:space="preserve">6. 12% of 12th graders participated in North’s first-ever FAFSA Nights during the fall of their senior year  </w:t>
            </w:r>
          </w:p>
          <w:p w14:paraId="08122947" w14:textId="77777777" w:rsidR="00262BB6" w:rsidRDefault="00262BB6" w:rsidP="006D5ABE">
            <w:pPr>
              <w:rPr>
                <w:rFonts w:asciiTheme="minorHAnsi" w:hAnsiTheme="minorHAnsi" w:cstheme="minorHAnsi"/>
                <w:bCs/>
              </w:rPr>
            </w:pPr>
            <w:r w:rsidRPr="00476F49">
              <w:rPr>
                <w:rFonts w:asciiTheme="minorHAnsi" w:hAnsiTheme="minorHAnsi" w:cstheme="minorHAnsi"/>
                <w:bCs/>
              </w:rPr>
              <w:t xml:space="preserve">7. 72% of graduated seniors reported postsecondary plans  </w:t>
            </w:r>
          </w:p>
          <w:p w14:paraId="3BC6475C" w14:textId="77777777" w:rsidR="00262BB6" w:rsidRDefault="00262BB6" w:rsidP="006D5ABE">
            <w:pPr>
              <w:rPr>
                <w:rFonts w:asciiTheme="minorHAnsi" w:hAnsiTheme="minorHAnsi" w:cstheme="minorHAnsi"/>
                <w:bCs/>
              </w:rPr>
            </w:pPr>
            <w:r w:rsidRPr="00476F49">
              <w:rPr>
                <w:rFonts w:asciiTheme="minorHAnsi" w:hAnsiTheme="minorHAnsi" w:cstheme="minorHAnsi"/>
                <w:bCs/>
              </w:rPr>
              <w:t xml:space="preserve">8. $137: average amount earned into a student’s 529 college savings account (out of $200 possible)  </w:t>
            </w:r>
          </w:p>
          <w:p w14:paraId="40AC6199" w14:textId="77777777" w:rsidR="00262BB6" w:rsidRDefault="00262BB6" w:rsidP="006D5ABE">
            <w:pPr>
              <w:rPr>
                <w:rFonts w:asciiTheme="minorHAnsi" w:hAnsiTheme="minorHAnsi" w:cstheme="minorHAnsi"/>
                <w:bCs/>
              </w:rPr>
            </w:pPr>
            <w:r w:rsidRPr="00476F49">
              <w:rPr>
                <w:rFonts w:asciiTheme="minorHAnsi" w:hAnsiTheme="minorHAnsi" w:cstheme="minorHAnsi"/>
                <w:bCs/>
              </w:rPr>
              <w:t xml:space="preserve">9. $887: average amount in a student’s active 529 college savings account   </w:t>
            </w:r>
          </w:p>
          <w:p w14:paraId="302907DE" w14:textId="77777777" w:rsidR="00262BB6" w:rsidRDefault="00262BB6" w:rsidP="006D5ABE">
            <w:pPr>
              <w:rPr>
                <w:rFonts w:asciiTheme="minorHAnsi" w:hAnsiTheme="minorHAnsi" w:cstheme="minorHAnsi"/>
                <w:bCs/>
              </w:rPr>
            </w:pPr>
            <w:r w:rsidRPr="00476F49">
              <w:rPr>
                <w:rFonts w:asciiTheme="minorHAnsi" w:hAnsiTheme="minorHAnsi" w:cstheme="minorHAnsi"/>
                <w:bCs/>
              </w:rPr>
              <w:t xml:space="preserve"> 10. Results of 6th grade’s survey after Junior Achievement’s Economics for Success program:  </w:t>
            </w:r>
          </w:p>
          <w:p w14:paraId="311FAEF5" w14:textId="77777777" w:rsidR="00262BB6" w:rsidRPr="00112AD8" w:rsidRDefault="00262BB6" w:rsidP="00F979ED">
            <w:pPr>
              <w:pStyle w:val="ListParagraph"/>
              <w:numPr>
                <w:ilvl w:val="0"/>
                <w:numId w:val="21"/>
              </w:numPr>
              <w:rPr>
                <w:rFonts w:asciiTheme="minorHAnsi" w:hAnsiTheme="minorHAnsi" w:cstheme="minorHAnsi"/>
                <w:bCs/>
              </w:rPr>
            </w:pPr>
            <w:r w:rsidRPr="00112AD8">
              <w:rPr>
                <w:rFonts w:asciiTheme="minorHAnsi" w:hAnsiTheme="minorHAnsi" w:cstheme="minorHAnsi"/>
                <w:bCs/>
              </w:rPr>
              <w:t xml:space="preserve">92% can apply my skills, interests, and values to determine a potential career path  </w:t>
            </w:r>
          </w:p>
          <w:p w14:paraId="2787C8A5" w14:textId="77777777" w:rsidR="00262BB6" w:rsidRDefault="00262BB6" w:rsidP="00F979ED">
            <w:pPr>
              <w:pStyle w:val="ListParagraph"/>
              <w:numPr>
                <w:ilvl w:val="0"/>
                <w:numId w:val="21"/>
              </w:numPr>
              <w:rPr>
                <w:rFonts w:asciiTheme="minorHAnsi" w:hAnsiTheme="minorHAnsi" w:cstheme="minorHAnsi"/>
                <w:bCs/>
              </w:rPr>
            </w:pPr>
            <w:r w:rsidRPr="00112AD8">
              <w:rPr>
                <w:rFonts w:asciiTheme="minorHAnsi" w:hAnsiTheme="minorHAnsi" w:cstheme="minorHAnsi"/>
                <w:bCs/>
              </w:rPr>
              <w:t xml:space="preserve">91% can think of ways to create and balance a personal budget  </w:t>
            </w:r>
          </w:p>
          <w:p w14:paraId="1F291B0A" w14:textId="77777777" w:rsidR="00262BB6" w:rsidRPr="00112AD8" w:rsidRDefault="00262BB6" w:rsidP="00F979ED">
            <w:pPr>
              <w:pStyle w:val="ListParagraph"/>
              <w:numPr>
                <w:ilvl w:val="0"/>
                <w:numId w:val="21"/>
              </w:numPr>
              <w:rPr>
                <w:rFonts w:asciiTheme="minorHAnsi" w:hAnsiTheme="minorHAnsi" w:cstheme="minorHAnsi"/>
                <w:bCs/>
              </w:rPr>
            </w:pPr>
            <w:r w:rsidRPr="00112AD8">
              <w:rPr>
                <w:rFonts w:asciiTheme="minorHAnsi" w:hAnsiTheme="minorHAnsi" w:cstheme="minorHAnsi"/>
                <w:bCs/>
              </w:rPr>
              <w:t xml:space="preserve">86% know the difference between a credit card and a debit card  </w:t>
            </w:r>
          </w:p>
          <w:p w14:paraId="06FF11D9" w14:textId="77777777" w:rsidR="00262BB6" w:rsidRPr="00112AD8" w:rsidRDefault="00262BB6" w:rsidP="00F979ED">
            <w:pPr>
              <w:pStyle w:val="ListParagraph"/>
              <w:numPr>
                <w:ilvl w:val="0"/>
                <w:numId w:val="21"/>
              </w:numPr>
              <w:rPr>
                <w:rFonts w:asciiTheme="minorHAnsi" w:hAnsiTheme="minorHAnsi" w:cstheme="minorHAnsi"/>
                <w:bCs/>
              </w:rPr>
            </w:pPr>
            <w:r w:rsidRPr="00112AD8">
              <w:rPr>
                <w:rFonts w:asciiTheme="minorHAnsi" w:hAnsiTheme="minorHAnsi" w:cstheme="minorHAnsi"/>
                <w:bCs/>
              </w:rPr>
              <w:t xml:space="preserve">70% can explain the actions that cause a credit score to go up or down </w:t>
            </w:r>
          </w:p>
          <w:p w14:paraId="025C62B0" w14:textId="77777777" w:rsidR="00262BB6" w:rsidRPr="00112AD8" w:rsidRDefault="00262BB6" w:rsidP="00F979ED">
            <w:pPr>
              <w:pStyle w:val="ListParagraph"/>
              <w:numPr>
                <w:ilvl w:val="0"/>
                <w:numId w:val="21"/>
              </w:numPr>
              <w:rPr>
                <w:rFonts w:asciiTheme="minorHAnsi" w:hAnsiTheme="minorHAnsi" w:cstheme="minorHAnsi"/>
                <w:bCs/>
              </w:rPr>
            </w:pPr>
            <w:r w:rsidRPr="00112AD8">
              <w:rPr>
                <w:rFonts w:asciiTheme="minorHAnsi" w:hAnsiTheme="minorHAnsi" w:cstheme="minorHAnsi"/>
                <w:bCs/>
              </w:rPr>
              <w:t xml:space="preserve">95% learned something new during this program  </w:t>
            </w:r>
          </w:p>
          <w:p w14:paraId="2D42BDE6" w14:textId="77777777" w:rsidR="00262BB6" w:rsidRPr="00112AD8" w:rsidRDefault="00262BB6" w:rsidP="00F979ED">
            <w:pPr>
              <w:pStyle w:val="ListParagraph"/>
              <w:numPr>
                <w:ilvl w:val="0"/>
                <w:numId w:val="21"/>
              </w:numPr>
              <w:rPr>
                <w:rFonts w:asciiTheme="minorHAnsi" w:hAnsiTheme="minorHAnsi" w:cstheme="minorHAnsi"/>
                <w:bCs/>
              </w:rPr>
            </w:pPr>
            <w:r w:rsidRPr="00112AD8">
              <w:rPr>
                <w:rFonts w:asciiTheme="minorHAnsi" w:hAnsiTheme="minorHAnsi" w:cstheme="minorHAnsi"/>
                <w:bCs/>
              </w:rPr>
              <w:t>85% would recommend this program to a friend</w:t>
            </w:r>
          </w:p>
          <w:p w14:paraId="747BF0BA" w14:textId="77777777" w:rsidR="00262BB6" w:rsidRPr="00476F49" w:rsidRDefault="00262BB6" w:rsidP="006D5ABE">
            <w:pPr>
              <w:rPr>
                <w:rFonts w:asciiTheme="minorHAnsi" w:hAnsiTheme="minorHAnsi" w:cstheme="minorHAnsi"/>
                <w:bCs/>
              </w:rPr>
            </w:pPr>
          </w:p>
        </w:tc>
      </w:tr>
      <w:tr w:rsidR="00262BB6" w:rsidRPr="00612548" w14:paraId="0D057FDD" w14:textId="77777777" w:rsidTr="00262BB6">
        <w:tc>
          <w:tcPr>
            <w:tcW w:w="2605" w:type="dxa"/>
            <w:shd w:val="clear" w:color="auto" w:fill="auto"/>
          </w:tcPr>
          <w:p w14:paraId="0F5AD394" w14:textId="77777777" w:rsidR="00262BB6" w:rsidRPr="00612548" w:rsidRDefault="00262BB6" w:rsidP="006D5ABE">
            <w:pPr>
              <w:rPr>
                <w:rFonts w:asciiTheme="minorHAnsi" w:hAnsiTheme="minorHAnsi" w:cstheme="minorHAnsi"/>
                <w:b/>
              </w:rPr>
            </w:pPr>
          </w:p>
        </w:tc>
        <w:tc>
          <w:tcPr>
            <w:tcW w:w="2340" w:type="dxa"/>
            <w:shd w:val="clear" w:color="auto" w:fill="auto"/>
          </w:tcPr>
          <w:p w14:paraId="2A7399DA" w14:textId="77777777" w:rsidR="00262BB6" w:rsidRPr="00612548" w:rsidRDefault="00262BB6" w:rsidP="006D5ABE">
            <w:pPr>
              <w:rPr>
                <w:rFonts w:asciiTheme="minorHAnsi" w:hAnsiTheme="minorHAnsi" w:cstheme="minorHAnsi"/>
                <w:b/>
              </w:rPr>
            </w:pPr>
          </w:p>
        </w:tc>
        <w:tc>
          <w:tcPr>
            <w:tcW w:w="8460" w:type="dxa"/>
            <w:shd w:val="clear" w:color="auto" w:fill="auto"/>
          </w:tcPr>
          <w:p w14:paraId="2FE205CE" w14:textId="77777777" w:rsidR="00262BB6" w:rsidRPr="00612548" w:rsidRDefault="00262BB6" w:rsidP="006D5ABE">
            <w:pPr>
              <w:rPr>
                <w:rFonts w:asciiTheme="minorHAnsi" w:hAnsiTheme="minorHAnsi" w:cstheme="minorHAnsi"/>
                <w:b/>
              </w:rPr>
            </w:pPr>
          </w:p>
        </w:tc>
      </w:tr>
    </w:tbl>
    <w:p w14:paraId="65ABD8EF" w14:textId="77777777" w:rsidR="007C4E3D" w:rsidRPr="00142C32" w:rsidRDefault="007C4E3D" w:rsidP="00323AE9">
      <w:pPr>
        <w:rPr>
          <w:rFonts w:cs="Arial"/>
          <w:b/>
          <w:iCs/>
        </w:rPr>
      </w:pPr>
    </w:p>
    <w:p w14:paraId="587A70AE" w14:textId="77777777" w:rsidR="00A04DC5" w:rsidRDefault="00A04DC5" w:rsidP="00323AE9">
      <w:pPr>
        <w:rPr>
          <w:rFonts w:ascii="Arial" w:hAnsi="Arial" w:cs="Arial"/>
          <w:b/>
          <w:sz w:val="28"/>
          <w:szCs w:val="28"/>
        </w:rPr>
      </w:pPr>
    </w:p>
    <w:p w14:paraId="6C419674" w14:textId="77777777" w:rsidR="00C82EE7" w:rsidRPr="00C82EE7" w:rsidRDefault="00C82EE7"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C82EE7">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Polk ACEs, Trauma and Resiliency Building Community Activities</w:t>
      </w:r>
    </w:p>
    <w:p w14:paraId="2B35D8C7" w14:textId="77777777" w:rsidR="00C82EE7" w:rsidRDefault="00C82EE7" w:rsidP="00323AE9">
      <w:pPr>
        <w:rPr>
          <w:rFonts w:ascii="Arial" w:hAnsi="Arial" w:cs="Arial"/>
          <w:b/>
          <w:sz w:val="28"/>
          <w:szCs w:val="28"/>
        </w:rPr>
      </w:pPr>
    </w:p>
    <w:p w14:paraId="4BCA0EDA" w14:textId="6BCCD0BD" w:rsidR="00423C52" w:rsidRDefault="00423C52" w:rsidP="00323AE9">
      <w:pPr>
        <w:rPr>
          <w:rFonts w:asciiTheme="minorHAnsi" w:hAnsiTheme="minorHAnsi" w:cstheme="minorHAnsi"/>
        </w:rPr>
      </w:pPr>
      <w:r>
        <w:rPr>
          <w:rFonts w:asciiTheme="minorHAnsi" w:hAnsiTheme="minorHAnsi" w:cstheme="minorHAnsi"/>
        </w:rPr>
        <w:t xml:space="preserve">The efforts and collaborations </w:t>
      </w:r>
      <w:r w:rsidR="00621199">
        <w:rPr>
          <w:rFonts w:asciiTheme="minorHAnsi" w:hAnsiTheme="minorHAnsi" w:cstheme="minorHAnsi"/>
        </w:rPr>
        <w:t>were continued</w:t>
      </w:r>
      <w:r>
        <w:rPr>
          <w:rFonts w:asciiTheme="minorHAnsi" w:hAnsiTheme="minorHAnsi" w:cstheme="minorHAnsi"/>
        </w:rPr>
        <w:t xml:space="preserve"> related to ACEs, trauma and resiliency building activities.</w:t>
      </w:r>
      <w:r w:rsidR="00A473DC">
        <w:rPr>
          <w:rFonts w:asciiTheme="minorHAnsi" w:hAnsiTheme="minorHAnsi" w:cstheme="minorHAnsi"/>
        </w:rPr>
        <w:t xml:space="preserve">  </w:t>
      </w:r>
      <w:r w:rsidR="007A47BB">
        <w:rPr>
          <w:rFonts w:asciiTheme="minorHAnsi" w:hAnsiTheme="minorHAnsi" w:cstheme="minorHAnsi"/>
        </w:rPr>
        <w:t>We believe that p</w:t>
      </w:r>
      <w:r w:rsidR="00A473DC">
        <w:rPr>
          <w:rFonts w:asciiTheme="minorHAnsi" w:hAnsiTheme="minorHAnsi" w:cstheme="minorHAnsi"/>
        </w:rPr>
        <w:t xml:space="preserve">ublic/private partnerships are the lynchpin to building </w:t>
      </w:r>
      <w:r w:rsidR="007A47BB">
        <w:rPr>
          <w:rFonts w:asciiTheme="minorHAnsi" w:hAnsiTheme="minorHAnsi" w:cstheme="minorHAnsi"/>
        </w:rPr>
        <w:t>and maintaining systems and community change.</w:t>
      </w:r>
      <w:r w:rsidR="007B119A">
        <w:rPr>
          <w:rFonts w:asciiTheme="minorHAnsi" w:hAnsiTheme="minorHAnsi" w:cstheme="minorHAnsi"/>
        </w:rPr>
        <w:t xml:space="preserve">  Below are the activities related to these efforts.</w:t>
      </w:r>
    </w:p>
    <w:p w14:paraId="21A8A2C1" w14:textId="77777777" w:rsidR="007B119A" w:rsidRDefault="007B119A" w:rsidP="00323AE9">
      <w:pPr>
        <w:rPr>
          <w:rFonts w:asciiTheme="minorHAnsi" w:hAnsiTheme="minorHAnsi" w:cstheme="minorHAnsi"/>
        </w:rPr>
      </w:pPr>
    </w:p>
    <w:p w14:paraId="5D788C9F" w14:textId="40C65B40" w:rsidR="007B119A" w:rsidRDefault="005836F5" w:rsidP="00323AE9">
      <w:pPr>
        <w:rPr>
          <w:rFonts w:asciiTheme="minorHAnsi" w:hAnsiTheme="minorHAnsi" w:cstheme="minorHAnsi"/>
        </w:rPr>
      </w:pPr>
      <w:r>
        <w:rPr>
          <w:rFonts w:asciiTheme="minorHAnsi" w:hAnsiTheme="minorHAnsi" w:cstheme="minorHAnsi"/>
          <w:b/>
          <w:u w:val="single"/>
        </w:rPr>
        <w:t xml:space="preserve">Central Iowa </w:t>
      </w:r>
      <w:r w:rsidR="007B119A">
        <w:rPr>
          <w:rFonts w:asciiTheme="minorHAnsi" w:hAnsiTheme="minorHAnsi" w:cstheme="minorHAnsi"/>
          <w:b/>
          <w:u w:val="single"/>
        </w:rPr>
        <w:t>ACEs</w:t>
      </w:r>
      <w:r w:rsidR="007B119A">
        <w:rPr>
          <w:rFonts w:asciiTheme="minorHAnsi" w:hAnsiTheme="minorHAnsi" w:cstheme="minorHAnsi"/>
        </w:rPr>
        <w:t xml:space="preserve">: The Polk Decat Coordinator continued to serve on the </w:t>
      </w:r>
      <w:r>
        <w:rPr>
          <w:rFonts w:asciiTheme="minorHAnsi" w:hAnsiTheme="minorHAnsi" w:cstheme="minorHAnsi"/>
        </w:rPr>
        <w:t xml:space="preserve">Central Iowa </w:t>
      </w:r>
      <w:r w:rsidR="007B119A">
        <w:rPr>
          <w:rFonts w:asciiTheme="minorHAnsi" w:hAnsiTheme="minorHAnsi" w:cstheme="minorHAnsi"/>
        </w:rPr>
        <w:t xml:space="preserve">ACEs (Adverse Childhood Experiences) Steering Committee.  </w:t>
      </w:r>
      <w:r w:rsidR="00117CF5">
        <w:rPr>
          <w:rFonts w:asciiTheme="minorHAnsi" w:hAnsiTheme="minorHAnsi" w:cstheme="minorHAnsi"/>
        </w:rPr>
        <w:t xml:space="preserve">The Director of </w:t>
      </w:r>
      <w:r>
        <w:rPr>
          <w:rFonts w:asciiTheme="minorHAnsi" w:hAnsiTheme="minorHAnsi" w:cstheme="minorHAnsi"/>
        </w:rPr>
        <w:t xml:space="preserve">Central Iowa </w:t>
      </w:r>
      <w:r w:rsidR="00117CF5">
        <w:rPr>
          <w:rFonts w:asciiTheme="minorHAnsi" w:hAnsiTheme="minorHAnsi" w:cstheme="minorHAnsi"/>
        </w:rPr>
        <w:t xml:space="preserve">ACEs continued to serve </w:t>
      </w:r>
      <w:r>
        <w:rPr>
          <w:rFonts w:asciiTheme="minorHAnsi" w:hAnsiTheme="minorHAnsi" w:cstheme="minorHAnsi"/>
        </w:rPr>
        <w:t>in an advisory capacity on</w:t>
      </w:r>
      <w:r w:rsidR="00117CF5">
        <w:rPr>
          <w:rFonts w:asciiTheme="minorHAnsi" w:hAnsiTheme="minorHAnsi" w:cstheme="minorHAnsi"/>
        </w:rPr>
        <w:t xml:space="preserve"> the Trauma Informed Supervision and Trauma Services in Polk Detention projects.</w:t>
      </w:r>
    </w:p>
    <w:p w14:paraId="74B786AD" w14:textId="77777777" w:rsidR="00117CF5" w:rsidRDefault="00117CF5" w:rsidP="00323AE9">
      <w:pPr>
        <w:rPr>
          <w:rFonts w:asciiTheme="minorHAnsi" w:hAnsiTheme="minorHAnsi" w:cstheme="minorHAnsi"/>
        </w:rPr>
      </w:pPr>
    </w:p>
    <w:p w14:paraId="3FB68FA9" w14:textId="14A77959" w:rsidR="00117CF5" w:rsidRDefault="00117CF5" w:rsidP="00323AE9">
      <w:pPr>
        <w:rPr>
          <w:rFonts w:asciiTheme="minorHAnsi" w:hAnsiTheme="minorHAnsi" w:cstheme="minorHAnsi"/>
        </w:rPr>
      </w:pPr>
      <w:r>
        <w:rPr>
          <w:rFonts w:asciiTheme="minorHAnsi" w:hAnsiTheme="minorHAnsi" w:cstheme="minorHAnsi"/>
          <w:b/>
          <w:u w:val="single"/>
        </w:rPr>
        <w:t>Trauma Informed Services in Polk County Detention</w:t>
      </w:r>
      <w:r>
        <w:rPr>
          <w:rFonts w:asciiTheme="minorHAnsi" w:hAnsiTheme="minorHAnsi" w:cstheme="minorHAnsi"/>
        </w:rPr>
        <w:t>: Polk Decategorization continued to support these services under contract DCAT5-18-003 (see details in the Contracts section below</w:t>
      </w:r>
      <w:r w:rsidR="005836F5">
        <w:rPr>
          <w:rFonts w:asciiTheme="minorHAnsi" w:hAnsiTheme="minorHAnsi" w:cstheme="minorHAnsi"/>
        </w:rPr>
        <w:t>)</w:t>
      </w:r>
      <w:r>
        <w:rPr>
          <w:rFonts w:asciiTheme="minorHAnsi" w:hAnsiTheme="minorHAnsi" w:cstheme="minorHAnsi"/>
        </w:rPr>
        <w:t xml:space="preserve">.  </w:t>
      </w:r>
      <w:r w:rsidR="005836F5">
        <w:rPr>
          <w:rFonts w:asciiTheme="minorHAnsi" w:hAnsiTheme="minorHAnsi" w:cstheme="minorHAnsi"/>
        </w:rPr>
        <w:t>JCS and DHS provided funds to Polk Decat to</w:t>
      </w:r>
      <w:r>
        <w:rPr>
          <w:rFonts w:asciiTheme="minorHAnsi" w:hAnsiTheme="minorHAnsi" w:cstheme="minorHAnsi"/>
        </w:rPr>
        <w:t xml:space="preserve"> support Technical Assistance by Chris Foreman, Duke </w:t>
      </w:r>
      <w:r w:rsidR="00621199">
        <w:rPr>
          <w:rFonts w:asciiTheme="minorHAnsi" w:hAnsiTheme="minorHAnsi" w:cstheme="minorHAnsi"/>
        </w:rPr>
        <w:t>University,</w:t>
      </w:r>
      <w:r>
        <w:rPr>
          <w:rFonts w:asciiTheme="minorHAnsi" w:hAnsiTheme="minorHAnsi" w:cstheme="minorHAnsi"/>
        </w:rPr>
        <w:t xml:space="preserve"> and the </w:t>
      </w:r>
      <w:r w:rsidR="00342CB1">
        <w:rPr>
          <w:rFonts w:asciiTheme="minorHAnsi" w:hAnsiTheme="minorHAnsi" w:cstheme="minorHAnsi"/>
        </w:rPr>
        <w:t xml:space="preserve">National Child Traumatic Stress Network (NCTSN).  Although the TA for the project </w:t>
      </w:r>
      <w:r w:rsidR="00621199">
        <w:rPr>
          <w:rFonts w:asciiTheme="minorHAnsi" w:hAnsiTheme="minorHAnsi" w:cstheme="minorHAnsi"/>
        </w:rPr>
        <w:t>has</w:t>
      </w:r>
      <w:r w:rsidR="00342CB1">
        <w:rPr>
          <w:rFonts w:asciiTheme="minorHAnsi" w:hAnsiTheme="minorHAnsi" w:cstheme="minorHAnsi"/>
        </w:rPr>
        <w:t xml:space="preserve"> diminished, Chris continues to assist the Contractor, Lutheran Services in Iowa (LSI) with enhancing and documenting their one-on-one and group procedures and services as well as Detention Staff trainings.  Chris has been instrumental with development of the metrics and surveys that document outcomes.  </w:t>
      </w:r>
    </w:p>
    <w:p w14:paraId="59B22720" w14:textId="77777777" w:rsidR="00342CB1" w:rsidRDefault="00342CB1" w:rsidP="00323AE9">
      <w:pPr>
        <w:rPr>
          <w:rFonts w:asciiTheme="minorHAnsi" w:hAnsiTheme="minorHAnsi" w:cstheme="minorHAnsi"/>
        </w:rPr>
      </w:pPr>
    </w:p>
    <w:p w14:paraId="2293E393" w14:textId="714F216F" w:rsidR="00342CB1" w:rsidRDefault="00342CB1" w:rsidP="00323AE9">
      <w:pPr>
        <w:rPr>
          <w:rFonts w:asciiTheme="minorHAnsi" w:hAnsiTheme="minorHAnsi" w:cstheme="minorHAnsi"/>
        </w:rPr>
      </w:pPr>
      <w:r>
        <w:rPr>
          <w:rFonts w:asciiTheme="minorHAnsi" w:hAnsiTheme="minorHAnsi" w:cstheme="minorHAnsi"/>
          <w:b/>
          <w:u w:val="single"/>
        </w:rPr>
        <w:t>Trauma Informed Supervision</w:t>
      </w:r>
      <w:r>
        <w:rPr>
          <w:rFonts w:asciiTheme="minorHAnsi" w:hAnsiTheme="minorHAnsi" w:cstheme="minorHAnsi"/>
        </w:rPr>
        <w:t>: Chris Foreman continue</w:t>
      </w:r>
      <w:r w:rsidR="005836F5">
        <w:rPr>
          <w:rFonts w:asciiTheme="minorHAnsi" w:hAnsiTheme="minorHAnsi" w:cstheme="minorHAnsi"/>
        </w:rPr>
        <w:t>d</w:t>
      </w:r>
      <w:r>
        <w:rPr>
          <w:rFonts w:asciiTheme="minorHAnsi" w:hAnsiTheme="minorHAnsi" w:cstheme="minorHAnsi"/>
        </w:rPr>
        <w:t xml:space="preserve"> to provide </w:t>
      </w:r>
      <w:r w:rsidR="00E86706">
        <w:rPr>
          <w:rFonts w:asciiTheme="minorHAnsi" w:hAnsiTheme="minorHAnsi" w:cstheme="minorHAnsi"/>
        </w:rPr>
        <w:t xml:space="preserve">larger group trainings as well as </w:t>
      </w:r>
      <w:r>
        <w:rPr>
          <w:rFonts w:asciiTheme="minorHAnsi" w:hAnsiTheme="minorHAnsi" w:cstheme="minorHAnsi"/>
        </w:rPr>
        <w:t xml:space="preserve">smaller-group assistance and even one-on-one for those who would like her assistance.  In addition, </w:t>
      </w:r>
      <w:r w:rsidR="002209A4">
        <w:rPr>
          <w:rFonts w:asciiTheme="minorHAnsi" w:hAnsiTheme="minorHAnsi" w:cstheme="minorHAnsi"/>
        </w:rPr>
        <w:t>Andrea Den</w:t>
      </w:r>
      <w:r w:rsidR="0081174D">
        <w:rPr>
          <w:rFonts w:asciiTheme="minorHAnsi" w:hAnsiTheme="minorHAnsi" w:cstheme="minorHAnsi"/>
        </w:rPr>
        <w:t>k</w:t>
      </w:r>
      <w:r w:rsidR="002209A4">
        <w:rPr>
          <w:rFonts w:asciiTheme="minorHAnsi" w:hAnsiTheme="minorHAnsi" w:cstheme="minorHAnsi"/>
        </w:rPr>
        <w:t xml:space="preserve">lau </w:t>
      </w:r>
      <w:r w:rsidR="005836F5">
        <w:rPr>
          <w:rFonts w:asciiTheme="minorHAnsi" w:hAnsiTheme="minorHAnsi" w:cstheme="minorHAnsi"/>
        </w:rPr>
        <w:t>increased her presence on</w:t>
      </w:r>
      <w:r w:rsidR="002209A4">
        <w:rPr>
          <w:rFonts w:asciiTheme="minorHAnsi" w:hAnsiTheme="minorHAnsi" w:cstheme="minorHAnsi"/>
        </w:rPr>
        <w:t xml:space="preserve"> the project </w:t>
      </w:r>
      <w:r w:rsidR="005836F5">
        <w:rPr>
          <w:rFonts w:asciiTheme="minorHAnsi" w:hAnsiTheme="minorHAnsi" w:cstheme="minorHAnsi"/>
        </w:rPr>
        <w:t xml:space="preserve">providing technical assistance and local coordination </w:t>
      </w:r>
      <w:r w:rsidR="002209A4">
        <w:rPr>
          <w:rFonts w:asciiTheme="minorHAnsi" w:hAnsiTheme="minorHAnsi" w:cstheme="minorHAnsi"/>
        </w:rPr>
        <w:t xml:space="preserve">so the Decat Coordinator could move out of that role and allow for more community involvement.  </w:t>
      </w:r>
    </w:p>
    <w:p w14:paraId="1E8E35ED" w14:textId="77777777" w:rsidR="0081174D" w:rsidRDefault="0081174D" w:rsidP="00323AE9">
      <w:pPr>
        <w:rPr>
          <w:rFonts w:asciiTheme="minorHAnsi" w:hAnsiTheme="minorHAnsi" w:cstheme="minorHAnsi"/>
        </w:rPr>
      </w:pPr>
    </w:p>
    <w:p w14:paraId="61217B40" w14:textId="6FB2B639" w:rsidR="00490E44" w:rsidRDefault="0081174D" w:rsidP="00323AE9">
      <w:pPr>
        <w:rPr>
          <w:rFonts w:asciiTheme="minorHAnsi" w:hAnsiTheme="minorHAnsi" w:cstheme="minorHAnsi"/>
        </w:rPr>
      </w:pPr>
      <w:r>
        <w:rPr>
          <w:rFonts w:asciiTheme="minorHAnsi" w:hAnsiTheme="minorHAnsi" w:cstheme="minorHAnsi"/>
          <w:b/>
          <w:u w:val="single"/>
        </w:rPr>
        <w:t>ACEs Learning Circles</w:t>
      </w:r>
      <w:r>
        <w:rPr>
          <w:rFonts w:asciiTheme="minorHAnsi" w:hAnsiTheme="minorHAnsi" w:cstheme="minorHAnsi"/>
        </w:rPr>
        <w:t xml:space="preserve">: Polk Decategorization was able to support the ACEs Learning Circles again in </w:t>
      </w:r>
      <w:r w:rsidR="008E21DF">
        <w:rPr>
          <w:rFonts w:asciiTheme="minorHAnsi" w:hAnsiTheme="minorHAnsi" w:cstheme="minorHAnsi"/>
        </w:rPr>
        <w:t>FY22</w:t>
      </w:r>
      <w:r>
        <w:rPr>
          <w:rFonts w:asciiTheme="minorHAnsi" w:hAnsiTheme="minorHAnsi" w:cstheme="minorHAnsi"/>
        </w:rPr>
        <w:t xml:space="preserve">.  These are great community and sector-based trainings where attendees can learn more about the impacts of Adverse Childhood Experiences, the effects of trauma on the developing and adult brain, and effective resiliency building (coping) activities and approaches.  </w:t>
      </w:r>
    </w:p>
    <w:p w14:paraId="5C823F8F" w14:textId="77777777" w:rsidR="00490E44" w:rsidRDefault="00490E44" w:rsidP="00323AE9">
      <w:pPr>
        <w:rPr>
          <w:rFonts w:asciiTheme="minorHAnsi" w:hAnsiTheme="minorHAnsi" w:cstheme="minorHAnsi"/>
        </w:rPr>
      </w:pPr>
    </w:p>
    <w:p w14:paraId="6F79A14D" w14:textId="77777777" w:rsidR="00F9074E" w:rsidRDefault="00F9074E"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775FA1E8" w14:textId="77777777" w:rsidR="009D7EB6" w:rsidRDefault="009D7EB6" w:rsidP="00323AE9">
      <w:pPr>
        <w:rPr>
          <w:rFonts w:ascii="Arial" w:hAnsi="Arial" w:cs="Arial"/>
          <w:b/>
          <w:sz w:val="28"/>
          <w:szCs w:val="28"/>
        </w:rPr>
      </w:pPr>
      <w:bookmarkStart w:id="2" w:name="_Hlk84938621"/>
    </w:p>
    <w:p w14:paraId="2AD3314D" w14:textId="77777777" w:rsidR="009D7EB6" w:rsidRDefault="009D7EB6" w:rsidP="00323AE9">
      <w:pPr>
        <w:rPr>
          <w:rFonts w:ascii="Arial" w:hAnsi="Arial" w:cs="Arial"/>
          <w:b/>
          <w:sz w:val="28"/>
          <w:szCs w:val="28"/>
        </w:rPr>
      </w:pPr>
    </w:p>
    <w:p w14:paraId="03171FBB" w14:textId="6DC42DB1" w:rsidR="0084586D" w:rsidRPr="00AA5BF8" w:rsidRDefault="008E21DF"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FY22</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 Polk Decat </w:t>
      </w:r>
      <w:r w:rsidR="000603EC"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 xml:space="preserve">Quarterly </w:t>
      </w:r>
      <w:r w:rsidR="003673A2"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Steering Committee Meetings, Discussion &amp; Determinations</w:t>
      </w:r>
    </w:p>
    <w:tbl>
      <w:tblPr>
        <w:tblStyle w:val="TableGrid"/>
        <w:tblpPr w:leftFromText="180" w:rightFromText="180" w:vertAnchor="text" w:horzAnchor="page" w:tblpX="1371" w:tblpY="260"/>
        <w:tblW w:w="0" w:type="auto"/>
        <w:tblLook w:val="04A0" w:firstRow="1" w:lastRow="0" w:firstColumn="1" w:lastColumn="0" w:noHBand="0" w:noVBand="1"/>
      </w:tblPr>
      <w:tblGrid>
        <w:gridCol w:w="1525"/>
        <w:gridCol w:w="7825"/>
      </w:tblGrid>
      <w:tr w:rsidR="00D44886" w14:paraId="11041F0E" w14:textId="77777777" w:rsidTr="00D44886">
        <w:tc>
          <w:tcPr>
            <w:tcW w:w="1525" w:type="dxa"/>
          </w:tcPr>
          <w:p w14:paraId="2B78DEA6" w14:textId="67E8908C" w:rsidR="00D44886" w:rsidRDefault="00E86706" w:rsidP="00D44886">
            <w:r>
              <w:t>10/10/2021</w:t>
            </w:r>
          </w:p>
        </w:tc>
        <w:tc>
          <w:tcPr>
            <w:tcW w:w="7825" w:type="dxa"/>
          </w:tcPr>
          <w:p w14:paraId="57025F05" w14:textId="6EF26E19" w:rsidR="00D44886" w:rsidRDefault="00E86706" w:rsidP="00D44886">
            <w:r>
              <w:t>Onboarding new member, community grants update, Sesame Street in Communities impact, Black Doula Collaboration impact, Parent Cafes training launch</w:t>
            </w:r>
          </w:p>
        </w:tc>
      </w:tr>
      <w:tr w:rsidR="00D44886" w14:paraId="49A7115F" w14:textId="77777777" w:rsidTr="00D44886">
        <w:tc>
          <w:tcPr>
            <w:tcW w:w="1525" w:type="dxa"/>
          </w:tcPr>
          <w:p w14:paraId="66282690" w14:textId="41BA9CD0" w:rsidR="00D44886" w:rsidRDefault="00E86706" w:rsidP="00D44886">
            <w:r>
              <w:t>01/14/2022</w:t>
            </w:r>
          </w:p>
        </w:tc>
        <w:tc>
          <w:tcPr>
            <w:tcW w:w="7825" w:type="dxa"/>
          </w:tcPr>
          <w:p w14:paraId="2D5C5148" w14:textId="47B359B6" w:rsidR="00D44886" w:rsidRDefault="00E86706" w:rsidP="00D44886">
            <w:r>
              <w:t>Community grants updates, Parent Café project, outreach to Polk County public schools other than DMPS, spring and summer programming</w:t>
            </w:r>
            <w:r w:rsidR="00466605">
              <w:t xml:space="preserve"> opportunities</w:t>
            </w:r>
          </w:p>
        </w:tc>
      </w:tr>
      <w:tr w:rsidR="00D44886" w14:paraId="52625998" w14:textId="77777777" w:rsidTr="00D44886">
        <w:tc>
          <w:tcPr>
            <w:tcW w:w="1525" w:type="dxa"/>
          </w:tcPr>
          <w:p w14:paraId="295237AA" w14:textId="67E2B447" w:rsidR="00D44886" w:rsidRDefault="0043716D" w:rsidP="00D44886">
            <w:r>
              <w:t>04/08/2022</w:t>
            </w:r>
          </w:p>
        </w:tc>
        <w:tc>
          <w:tcPr>
            <w:tcW w:w="7825" w:type="dxa"/>
          </w:tcPr>
          <w:p w14:paraId="522E398B" w14:textId="158A3552" w:rsidR="00D44886" w:rsidRDefault="0043716D" w:rsidP="00D44886">
            <w:r>
              <w:t>Review of one-time community grants</w:t>
            </w:r>
          </w:p>
        </w:tc>
      </w:tr>
    </w:tbl>
    <w:p w14:paraId="29290AB9" w14:textId="77777777" w:rsidR="000A54EA" w:rsidRDefault="000A54EA" w:rsidP="00323AE9">
      <w:pPr>
        <w:rPr>
          <w:rFonts w:ascii="Arial" w:hAnsi="Arial" w:cs="Arial"/>
          <w:b/>
          <w:sz w:val="28"/>
          <w:szCs w:val="28"/>
        </w:rPr>
      </w:pPr>
    </w:p>
    <w:bookmarkEnd w:id="2"/>
    <w:p w14:paraId="7CAC2D60" w14:textId="4F940C1D" w:rsidR="00EC0394" w:rsidRDefault="00EC0394"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7DA19AE2" w14:textId="77777777" w:rsidR="00D44886" w:rsidRDefault="00D44886"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27D5DB59" w14:textId="77777777" w:rsidR="00D44886" w:rsidRDefault="00D44886"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62B9AA66" w14:textId="77777777" w:rsidR="00D44886" w:rsidRDefault="00D44886"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11744E6A" w14:textId="77777777" w:rsidR="007C4E3D" w:rsidRDefault="007C4E3D"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75D67D03" w14:textId="77777777" w:rsidR="007C4E3D" w:rsidRDefault="007C4E3D"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p w14:paraId="7455BC26" w14:textId="598587CB" w:rsidR="00B87D85" w:rsidRDefault="006803D8"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r w:rsidRPr="00AA5BF8">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t>Contracts</w:t>
      </w:r>
    </w:p>
    <w:p w14:paraId="72B767E3" w14:textId="77777777" w:rsidR="006626AA" w:rsidRPr="00AA5BF8" w:rsidRDefault="006626AA" w:rsidP="00323AE9">
      <w:pPr>
        <w:rPr>
          <w:rFonts w:ascii="Arial" w:hAnsi="Arial" w:cs="Arial"/>
          <w:b/>
          <w:color w:val="5F497A" w:themeColor="accent4" w:themeShade="BF"/>
          <w:sz w:val="28"/>
          <w:szCs w:val="28"/>
          <w14:shadow w14:blurRad="50800" w14:dist="38100" w14:dir="18900000" w14:sx="100000" w14:sy="100000" w14:kx="0" w14:ky="0" w14:algn="bl">
            <w14:srgbClr w14:val="000000">
              <w14:alpha w14:val="60000"/>
            </w14:srgbClr>
          </w14:shadow>
        </w:rPr>
      </w:pPr>
    </w:p>
    <w:tbl>
      <w:tblPr>
        <w:tblW w:w="13220" w:type="dxa"/>
        <w:tblInd w:w="93" w:type="dxa"/>
        <w:tblLook w:val="04A0" w:firstRow="1" w:lastRow="0" w:firstColumn="1" w:lastColumn="0" w:noHBand="0" w:noVBand="1"/>
      </w:tblPr>
      <w:tblGrid>
        <w:gridCol w:w="1720"/>
        <w:gridCol w:w="3040"/>
        <w:gridCol w:w="1480"/>
        <w:gridCol w:w="4240"/>
        <w:gridCol w:w="1780"/>
        <w:gridCol w:w="960"/>
      </w:tblGrid>
      <w:tr w:rsidR="006626AA" w:rsidRPr="006626AA" w14:paraId="59CA0132" w14:textId="77777777" w:rsidTr="00B66D7D">
        <w:trPr>
          <w:trHeight w:val="152"/>
        </w:trPr>
        <w:tc>
          <w:tcPr>
            <w:tcW w:w="1720" w:type="dxa"/>
            <w:tcBorders>
              <w:top w:val="single" w:sz="4" w:space="0" w:color="auto"/>
              <w:left w:val="single" w:sz="4" w:space="0" w:color="auto"/>
              <w:bottom w:val="single" w:sz="4" w:space="0" w:color="auto"/>
              <w:right w:val="single" w:sz="4" w:space="0" w:color="auto"/>
            </w:tcBorders>
            <w:shd w:val="clear" w:color="auto" w:fill="CCC0D9"/>
            <w:noWrap/>
            <w:vAlign w:val="bottom"/>
            <w:hideMark/>
          </w:tcPr>
          <w:p w14:paraId="5E9B478F" w14:textId="77777777" w:rsidR="006626AA" w:rsidRPr="006626AA" w:rsidRDefault="006626AA" w:rsidP="006626AA">
            <w:pPr>
              <w:jc w:val="center"/>
              <w:rPr>
                <w:rFonts w:eastAsia="Times New Roman" w:cs="Arial"/>
                <w:b/>
                <w:bCs/>
                <w:u w:val="single"/>
              </w:rPr>
            </w:pPr>
            <w:bookmarkStart w:id="3" w:name="_Hlk85104325"/>
            <w:r w:rsidRPr="006626AA">
              <w:rPr>
                <w:rFonts w:eastAsia="Times New Roman" w:cs="Arial"/>
                <w:b/>
                <w:bCs/>
                <w:u w:val="single"/>
              </w:rPr>
              <w:t>Contract Number</w:t>
            </w:r>
          </w:p>
        </w:tc>
        <w:tc>
          <w:tcPr>
            <w:tcW w:w="4520" w:type="dxa"/>
            <w:gridSpan w:val="2"/>
            <w:tcBorders>
              <w:top w:val="single" w:sz="4" w:space="0" w:color="auto"/>
              <w:left w:val="nil"/>
              <w:bottom w:val="single" w:sz="4" w:space="0" w:color="auto"/>
              <w:right w:val="single" w:sz="4" w:space="0" w:color="000000"/>
            </w:tcBorders>
            <w:shd w:val="clear" w:color="auto" w:fill="CCC0D9"/>
            <w:vAlign w:val="bottom"/>
            <w:hideMark/>
          </w:tcPr>
          <w:p w14:paraId="06151590" w14:textId="77777777" w:rsidR="006626AA" w:rsidRPr="006626AA" w:rsidRDefault="006626AA" w:rsidP="006626AA">
            <w:pPr>
              <w:jc w:val="center"/>
              <w:rPr>
                <w:rFonts w:eastAsia="Times New Roman" w:cs="Arial"/>
                <w:b/>
                <w:bCs/>
                <w:u w:val="single"/>
              </w:rPr>
            </w:pPr>
            <w:r w:rsidRPr="006626AA">
              <w:rPr>
                <w:rFonts w:eastAsia="Times New Roman" w:cs="Arial"/>
                <w:b/>
                <w:bCs/>
                <w:u w:val="single"/>
              </w:rPr>
              <w:t>Contractor Name</w:t>
            </w:r>
          </w:p>
        </w:tc>
        <w:tc>
          <w:tcPr>
            <w:tcW w:w="4240" w:type="dxa"/>
            <w:tcBorders>
              <w:top w:val="single" w:sz="4" w:space="0" w:color="auto"/>
              <w:left w:val="nil"/>
              <w:bottom w:val="single" w:sz="4" w:space="0" w:color="auto"/>
              <w:right w:val="single" w:sz="4" w:space="0" w:color="auto"/>
            </w:tcBorders>
            <w:shd w:val="clear" w:color="auto" w:fill="CCC0D9"/>
            <w:noWrap/>
            <w:vAlign w:val="bottom"/>
            <w:hideMark/>
          </w:tcPr>
          <w:p w14:paraId="71E8FC44" w14:textId="77777777" w:rsidR="006626AA" w:rsidRPr="006626AA" w:rsidRDefault="006626AA" w:rsidP="006626AA">
            <w:pPr>
              <w:jc w:val="center"/>
              <w:rPr>
                <w:rFonts w:eastAsia="Times New Roman" w:cs="Arial"/>
                <w:b/>
                <w:bCs/>
                <w:u w:val="single"/>
              </w:rPr>
            </w:pPr>
            <w:r w:rsidRPr="006626AA">
              <w:rPr>
                <w:rFonts w:eastAsia="Times New Roman" w:cs="Arial"/>
                <w:b/>
                <w:bCs/>
                <w:u w:val="single"/>
              </w:rPr>
              <w:t>Service provided</w:t>
            </w:r>
          </w:p>
        </w:tc>
        <w:tc>
          <w:tcPr>
            <w:tcW w:w="2740" w:type="dxa"/>
            <w:gridSpan w:val="2"/>
            <w:tcBorders>
              <w:top w:val="single" w:sz="4" w:space="0" w:color="auto"/>
              <w:left w:val="nil"/>
              <w:bottom w:val="single" w:sz="4" w:space="0" w:color="auto"/>
              <w:right w:val="single" w:sz="4" w:space="0" w:color="000000"/>
            </w:tcBorders>
            <w:shd w:val="clear" w:color="auto" w:fill="CCC0D9"/>
            <w:vAlign w:val="bottom"/>
            <w:hideMark/>
          </w:tcPr>
          <w:p w14:paraId="1222BD6F" w14:textId="77777777" w:rsidR="006626AA" w:rsidRPr="006626AA" w:rsidRDefault="006626AA" w:rsidP="006626AA">
            <w:pPr>
              <w:jc w:val="center"/>
              <w:rPr>
                <w:rFonts w:eastAsia="Times New Roman" w:cs="Arial"/>
                <w:b/>
                <w:bCs/>
                <w:u w:val="single"/>
              </w:rPr>
            </w:pPr>
            <w:r w:rsidRPr="006626AA">
              <w:rPr>
                <w:rFonts w:eastAsia="Times New Roman" w:cs="Arial"/>
                <w:b/>
                <w:bCs/>
                <w:u w:val="single"/>
              </w:rPr>
              <w:t>Funds expended</w:t>
            </w:r>
          </w:p>
        </w:tc>
      </w:tr>
      <w:tr w:rsidR="006626AA" w:rsidRPr="006626AA" w14:paraId="18E23E87" w14:textId="77777777" w:rsidTr="00B66D7D">
        <w:trPr>
          <w:trHeight w:val="70"/>
        </w:trPr>
        <w:tc>
          <w:tcPr>
            <w:tcW w:w="1720" w:type="dxa"/>
            <w:tcBorders>
              <w:top w:val="nil"/>
              <w:left w:val="nil"/>
              <w:bottom w:val="nil"/>
              <w:right w:val="nil"/>
            </w:tcBorders>
            <w:shd w:val="clear" w:color="auto" w:fill="auto"/>
            <w:noWrap/>
            <w:vAlign w:val="bottom"/>
            <w:hideMark/>
          </w:tcPr>
          <w:p w14:paraId="359CCC02" w14:textId="77777777" w:rsidR="006626AA" w:rsidRPr="006626AA" w:rsidRDefault="006626AA" w:rsidP="006626AA">
            <w:pPr>
              <w:rPr>
                <w:rFonts w:eastAsia="Times New Roman" w:cs="Arial"/>
                <w:b/>
                <w:bCs/>
                <w:u w:val="single"/>
              </w:rPr>
            </w:pPr>
          </w:p>
        </w:tc>
        <w:tc>
          <w:tcPr>
            <w:tcW w:w="3040" w:type="dxa"/>
            <w:tcBorders>
              <w:top w:val="nil"/>
              <w:left w:val="nil"/>
              <w:bottom w:val="nil"/>
              <w:right w:val="nil"/>
            </w:tcBorders>
            <w:shd w:val="clear" w:color="auto" w:fill="auto"/>
            <w:noWrap/>
            <w:vAlign w:val="bottom"/>
            <w:hideMark/>
          </w:tcPr>
          <w:p w14:paraId="5B4B3155" w14:textId="77777777" w:rsidR="006626AA" w:rsidRPr="006626AA" w:rsidRDefault="006626AA" w:rsidP="006626AA">
            <w:pPr>
              <w:rPr>
                <w:rFonts w:eastAsia="Times New Roman" w:cs="Arial"/>
                <w:b/>
                <w:bCs/>
                <w:u w:val="single"/>
              </w:rPr>
            </w:pPr>
          </w:p>
        </w:tc>
        <w:tc>
          <w:tcPr>
            <w:tcW w:w="1480" w:type="dxa"/>
            <w:tcBorders>
              <w:top w:val="nil"/>
              <w:left w:val="nil"/>
              <w:bottom w:val="nil"/>
              <w:right w:val="nil"/>
            </w:tcBorders>
            <w:shd w:val="clear" w:color="auto" w:fill="auto"/>
            <w:noWrap/>
            <w:vAlign w:val="bottom"/>
            <w:hideMark/>
          </w:tcPr>
          <w:p w14:paraId="6EB06417" w14:textId="77777777" w:rsidR="006626AA" w:rsidRPr="006626AA" w:rsidRDefault="006626AA" w:rsidP="006626AA">
            <w:pPr>
              <w:rPr>
                <w:rFonts w:eastAsia="Times New Roman" w:cs="Arial"/>
                <w:b/>
                <w:bCs/>
                <w:u w:val="single"/>
              </w:rPr>
            </w:pPr>
          </w:p>
        </w:tc>
        <w:tc>
          <w:tcPr>
            <w:tcW w:w="4240" w:type="dxa"/>
            <w:tcBorders>
              <w:top w:val="nil"/>
              <w:left w:val="nil"/>
              <w:bottom w:val="nil"/>
              <w:right w:val="nil"/>
            </w:tcBorders>
            <w:shd w:val="clear" w:color="auto" w:fill="auto"/>
            <w:noWrap/>
            <w:vAlign w:val="bottom"/>
            <w:hideMark/>
          </w:tcPr>
          <w:p w14:paraId="7FFCBADE" w14:textId="77777777" w:rsidR="006626AA" w:rsidRPr="006626AA" w:rsidRDefault="006626AA" w:rsidP="006626AA">
            <w:pPr>
              <w:rPr>
                <w:rFonts w:eastAsia="Times New Roman" w:cs="Arial"/>
                <w:b/>
                <w:bCs/>
                <w:u w:val="single"/>
              </w:rPr>
            </w:pPr>
          </w:p>
        </w:tc>
        <w:tc>
          <w:tcPr>
            <w:tcW w:w="1780" w:type="dxa"/>
            <w:tcBorders>
              <w:top w:val="nil"/>
              <w:left w:val="nil"/>
              <w:bottom w:val="nil"/>
              <w:right w:val="nil"/>
            </w:tcBorders>
            <w:shd w:val="clear" w:color="auto" w:fill="auto"/>
            <w:noWrap/>
            <w:vAlign w:val="bottom"/>
            <w:hideMark/>
          </w:tcPr>
          <w:p w14:paraId="1D99C1E0" w14:textId="77777777" w:rsidR="006626AA" w:rsidRPr="006626AA" w:rsidRDefault="006626AA" w:rsidP="006626AA">
            <w:pPr>
              <w:rPr>
                <w:rFonts w:eastAsia="Times New Roman" w:cs="Arial"/>
                <w:b/>
                <w:bCs/>
                <w:u w:val="single"/>
              </w:rPr>
            </w:pPr>
          </w:p>
        </w:tc>
        <w:tc>
          <w:tcPr>
            <w:tcW w:w="960" w:type="dxa"/>
            <w:tcBorders>
              <w:top w:val="nil"/>
              <w:left w:val="nil"/>
              <w:bottom w:val="nil"/>
              <w:right w:val="nil"/>
            </w:tcBorders>
            <w:shd w:val="clear" w:color="auto" w:fill="auto"/>
            <w:noWrap/>
            <w:vAlign w:val="bottom"/>
            <w:hideMark/>
          </w:tcPr>
          <w:p w14:paraId="2EAF5F28" w14:textId="77777777" w:rsidR="006626AA" w:rsidRPr="006626AA" w:rsidRDefault="006626AA" w:rsidP="006626AA">
            <w:pPr>
              <w:rPr>
                <w:rFonts w:eastAsia="Times New Roman" w:cs="Arial"/>
              </w:rPr>
            </w:pPr>
          </w:p>
        </w:tc>
      </w:tr>
      <w:tr w:rsidR="006626AA" w:rsidRPr="006626AA" w14:paraId="2BFF2D8F"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3A856EFA" w14:textId="77777777" w:rsidR="006626AA" w:rsidRPr="006626AA" w:rsidRDefault="006626AA" w:rsidP="006626AA">
            <w:pPr>
              <w:jc w:val="center"/>
              <w:rPr>
                <w:rFonts w:eastAsia="Times New Roman" w:cs="Arial"/>
              </w:rPr>
            </w:pPr>
          </w:p>
        </w:tc>
      </w:tr>
      <w:tr w:rsidR="006626AA" w:rsidRPr="006626AA" w14:paraId="1F2DC1BD"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839E63" w14:textId="16E83899" w:rsidR="006626AA" w:rsidRPr="006626AA" w:rsidRDefault="006626AA" w:rsidP="006626AA">
            <w:pPr>
              <w:jc w:val="center"/>
              <w:rPr>
                <w:rFonts w:eastAsia="Times New Roman" w:cs="Arial"/>
                <w:b/>
                <w:bCs/>
              </w:rPr>
            </w:pPr>
            <w:r w:rsidRPr="006626AA">
              <w:rPr>
                <w:rFonts w:eastAsia="Times New Roman" w:cs="Arial"/>
                <w:b/>
                <w:bCs/>
              </w:rPr>
              <w:t>DCAT5-17-120</w:t>
            </w:r>
            <w:r>
              <w:rPr>
                <w:rFonts w:eastAsia="Times New Roman" w:cs="Arial"/>
                <w:b/>
                <w:bCs/>
              </w:rPr>
              <w:t>*</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F603B32" w14:textId="77777777" w:rsidR="006626AA" w:rsidRPr="006626AA" w:rsidRDefault="006626AA" w:rsidP="006626AA">
            <w:pPr>
              <w:jc w:val="center"/>
              <w:rPr>
                <w:rFonts w:eastAsia="Times New Roman" w:cs="Arial"/>
                <w:b/>
                <w:bCs/>
              </w:rPr>
            </w:pPr>
            <w:r w:rsidRPr="006626AA">
              <w:rPr>
                <w:rFonts w:eastAsia="Times New Roman" w:cs="Arial"/>
                <w:b/>
                <w:bCs/>
              </w:rPr>
              <w:t>Des Moines Independent Community School District</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CBB11F" w14:textId="77777777" w:rsidR="006626AA" w:rsidRPr="006626AA" w:rsidRDefault="006626AA" w:rsidP="006626AA">
            <w:pPr>
              <w:jc w:val="center"/>
              <w:rPr>
                <w:rFonts w:eastAsia="Times New Roman" w:cs="Arial"/>
                <w:b/>
                <w:bCs/>
              </w:rPr>
            </w:pPr>
            <w:r w:rsidRPr="006626AA">
              <w:rPr>
                <w:rFonts w:eastAsia="Times New Roman" w:cs="Arial"/>
                <w:b/>
                <w:bCs/>
              </w:rPr>
              <w:t>Supportive Services for At-Risk Students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656E8CD" w14:textId="77777777" w:rsidR="006626AA" w:rsidRPr="006626AA" w:rsidRDefault="006626AA" w:rsidP="006626AA">
            <w:pPr>
              <w:jc w:val="center"/>
              <w:rPr>
                <w:rFonts w:eastAsia="Times New Roman" w:cs="Arial"/>
                <w:b/>
                <w:bCs/>
              </w:rPr>
            </w:pPr>
            <w:r w:rsidRPr="006626AA">
              <w:rPr>
                <w:rFonts w:eastAsia="Times New Roman" w:cs="Arial"/>
                <w:b/>
                <w:bCs/>
              </w:rPr>
              <w:t xml:space="preserve">$29,000.00 </w:t>
            </w:r>
          </w:p>
        </w:tc>
      </w:tr>
      <w:tr w:rsidR="006626AA" w:rsidRPr="006626AA" w14:paraId="3ACA3CA8" w14:textId="77777777" w:rsidTr="00B66D7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96E2B27" w14:textId="77777777" w:rsidR="006626AA" w:rsidRPr="006626AA" w:rsidRDefault="006626AA" w:rsidP="006626AA">
            <w:pPr>
              <w:rPr>
                <w:rFonts w:eastAsia="Times New Roman" w:cs="Arial"/>
                <w:bCs/>
              </w:rPr>
            </w:pPr>
            <w:r w:rsidRPr="006626AA">
              <w:rPr>
                <w:rFonts w:eastAsia="Times New Roman" w:cs="Arial"/>
                <w:bCs/>
              </w:rPr>
              <w:t>The purpose of this Contract is to enable the Agency and Juvenile Court Services in Polk County and the Polk Decategorization Governance Board to collaborate with Des Moines Public Schools on the provision of supportive services to youth of color and immigrant/refugee students that encourage youth in academics and academic advancement, community service learning, improving behavior choices, building confidence, and including outreach to parents, in an effort to prevent or mitigate system-involvement.  The contract mainly supports the Brother 2 Brother and Sisters 4 Success programs in DMPS schools.</w:t>
            </w:r>
          </w:p>
          <w:p w14:paraId="527A598C" w14:textId="77777777" w:rsidR="006626AA" w:rsidRPr="006626AA" w:rsidRDefault="006626AA" w:rsidP="006626AA">
            <w:pPr>
              <w:rPr>
                <w:rFonts w:eastAsia="Times New Roman" w:cs="Arial"/>
                <w:bCs/>
              </w:rPr>
            </w:pPr>
            <w:r w:rsidRPr="006626AA">
              <w:rPr>
                <w:rFonts w:eastAsia="Times New Roman" w:cs="Arial"/>
                <w:bCs/>
              </w:rPr>
              <w:t>This contract was supported by FY22 MYFI funds as well as FY22 JCS State Carry-over funds from the 5/12/2021 Chief designation.</w:t>
            </w:r>
          </w:p>
        </w:tc>
      </w:tr>
      <w:tr w:rsidR="006626AA" w:rsidRPr="006626AA" w14:paraId="1B3AE240"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5C8FA" w14:textId="77777777" w:rsidR="006626AA" w:rsidRPr="006626AA" w:rsidRDefault="006626AA" w:rsidP="006626AA">
            <w:pPr>
              <w:jc w:val="center"/>
              <w:rPr>
                <w:rFonts w:eastAsia="Times New Roman" w:cs="Arial"/>
                <w:b/>
                <w:bCs/>
              </w:rPr>
            </w:pPr>
            <w:r w:rsidRPr="006626AA">
              <w:rPr>
                <w:rFonts w:eastAsia="Times New Roman" w:cs="Arial"/>
                <w:b/>
                <w:bCs/>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67C17C1" w14:textId="77777777" w:rsidR="006626AA" w:rsidRPr="006626AA" w:rsidRDefault="006626AA" w:rsidP="006626AA">
            <w:pPr>
              <w:rPr>
                <w:rFonts w:eastAsia="Times New Roman" w:cs="Arial"/>
                <w:bCs/>
              </w:rPr>
            </w:pPr>
            <w:r w:rsidRPr="006626AA">
              <w:rPr>
                <w:rFonts w:eastAsia="Times New Roman" w:cs="Arial"/>
                <w:bCs/>
              </w:rPr>
              <w:t>Noteworthy outcomes include:</w:t>
            </w:r>
          </w:p>
          <w:p w14:paraId="71A8278B" w14:textId="77777777" w:rsidR="006626AA" w:rsidRPr="006626AA" w:rsidRDefault="006626AA" w:rsidP="006626AA">
            <w:pPr>
              <w:numPr>
                <w:ilvl w:val="0"/>
                <w:numId w:val="11"/>
              </w:numPr>
              <w:rPr>
                <w:rFonts w:eastAsia="Times New Roman" w:cs="Calibri"/>
                <w:bCs/>
              </w:rPr>
            </w:pPr>
            <w:r w:rsidRPr="006626AA">
              <w:rPr>
                <w:rFonts w:eastAsia="Times New Roman" w:cs="Calibri"/>
                <w:bCs/>
              </w:rPr>
              <w:t xml:space="preserve">247 middle and high school students have enrolled in the district’s B2B and S4S programs.  For the first time in our district’s history, advisors have been hired to represent every middle and high school building for both groups.  Advisors have met for a series of informational sessions regarding the program alignment, structure, curriculum, activities, data collection, and support. </w:t>
            </w:r>
          </w:p>
          <w:p w14:paraId="5B01F6EE" w14:textId="77777777" w:rsidR="006626AA" w:rsidRPr="006626AA" w:rsidRDefault="006626AA" w:rsidP="006626AA">
            <w:pPr>
              <w:numPr>
                <w:ilvl w:val="0"/>
                <w:numId w:val="11"/>
              </w:numPr>
              <w:rPr>
                <w:rFonts w:eastAsia="Times New Roman" w:cs="Calibri"/>
                <w:bCs/>
              </w:rPr>
            </w:pPr>
            <w:r w:rsidRPr="006626AA">
              <w:rPr>
                <w:rFonts w:eastAsia="Times New Roman" w:cs="Calibri"/>
                <w:bCs/>
              </w:rPr>
              <w:t>Advisors have engaged in monthly professional development (information, systems, supports)</w:t>
            </w:r>
          </w:p>
          <w:p w14:paraId="756AF6FA" w14:textId="77777777" w:rsidR="006626AA" w:rsidRPr="006626AA" w:rsidRDefault="006626AA" w:rsidP="006626AA">
            <w:pPr>
              <w:numPr>
                <w:ilvl w:val="0"/>
                <w:numId w:val="11"/>
              </w:numPr>
              <w:rPr>
                <w:rFonts w:eastAsia="Times New Roman" w:cs="Calibri"/>
                <w:bCs/>
              </w:rPr>
            </w:pPr>
            <w:r w:rsidRPr="006626AA">
              <w:rPr>
                <w:rFonts w:eastAsia="Times New Roman" w:cs="Calibri"/>
                <w:bCs/>
              </w:rPr>
              <w:t>As of 12/31/2021, there are 13 Brother 2 Brother and 13 Sisters 4 Success chapters representing both middle and high schools.</w:t>
            </w:r>
          </w:p>
          <w:p w14:paraId="2391D1F4" w14:textId="77777777" w:rsidR="006626AA" w:rsidRPr="006626AA" w:rsidRDefault="006626AA" w:rsidP="006626AA">
            <w:pPr>
              <w:numPr>
                <w:ilvl w:val="0"/>
                <w:numId w:val="11"/>
              </w:numPr>
              <w:rPr>
                <w:rFonts w:eastAsia="Times New Roman" w:cs="Calibri"/>
                <w:bCs/>
              </w:rPr>
            </w:pPr>
            <w:r w:rsidRPr="006626AA">
              <w:rPr>
                <w:rFonts w:eastAsia="Times New Roman" w:cs="Calibri"/>
                <w:bCs/>
              </w:rPr>
              <w:t>The Brother 2 Brother chapters saw their failure rates improve during Term 2 (source:  Tableau)</w:t>
            </w:r>
          </w:p>
          <w:p w14:paraId="2C303E4E" w14:textId="77777777" w:rsidR="006626AA" w:rsidRPr="006626AA" w:rsidRDefault="006626AA" w:rsidP="006626AA">
            <w:pPr>
              <w:numPr>
                <w:ilvl w:val="0"/>
                <w:numId w:val="11"/>
              </w:numPr>
              <w:rPr>
                <w:rFonts w:eastAsia="Times New Roman" w:cs="Calibri"/>
                <w:bCs/>
              </w:rPr>
            </w:pPr>
            <w:r w:rsidRPr="006626AA">
              <w:rPr>
                <w:rFonts w:eastAsia="Times New Roman" w:cs="Calibri"/>
                <w:bCs/>
              </w:rPr>
              <w:t>60% of the Sisters 4 Success chapters saw their failure rates improve during Term 2 (source:  Tableau)</w:t>
            </w:r>
          </w:p>
          <w:p w14:paraId="51D306CF" w14:textId="77777777" w:rsidR="006626AA" w:rsidRPr="006626AA" w:rsidRDefault="006626AA" w:rsidP="006626AA">
            <w:pPr>
              <w:numPr>
                <w:ilvl w:val="0"/>
                <w:numId w:val="11"/>
              </w:numPr>
              <w:rPr>
                <w:rFonts w:eastAsia="Times New Roman" w:cs="Calibri"/>
                <w:bCs/>
              </w:rPr>
            </w:pPr>
            <w:r w:rsidRPr="006626AA">
              <w:rPr>
                <w:rFonts w:eastAsia="Times New Roman" w:cs="Calibri"/>
                <w:bCs/>
              </w:rPr>
              <w:t>The Sisters 4 Success chapters saw their (level 2) rates decrease during Term 2 (source:  Tableau)</w:t>
            </w:r>
          </w:p>
          <w:p w14:paraId="27B91030" w14:textId="77777777" w:rsidR="006626AA" w:rsidRPr="006626AA" w:rsidRDefault="006626AA" w:rsidP="006626AA">
            <w:pPr>
              <w:numPr>
                <w:ilvl w:val="0"/>
                <w:numId w:val="11"/>
              </w:numPr>
              <w:rPr>
                <w:rFonts w:eastAsia="Times New Roman" w:cs="Calibri"/>
                <w:bCs/>
              </w:rPr>
            </w:pPr>
            <w:r w:rsidRPr="006626AA">
              <w:rPr>
                <w:rFonts w:eastAsia="Times New Roman" w:cs="Calibri"/>
                <w:bCs/>
              </w:rPr>
              <w:t>The Sisters 4 Success chapters saw their attendance rates decrease during Term 2 (source:  Tableau)</w:t>
            </w:r>
          </w:p>
          <w:p w14:paraId="01AEC4E1" w14:textId="77777777" w:rsidR="006626AA" w:rsidRPr="006626AA" w:rsidRDefault="006626AA" w:rsidP="006626AA">
            <w:pPr>
              <w:numPr>
                <w:ilvl w:val="0"/>
                <w:numId w:val="11"/>
              </w:numPr>
              <w:rPr>
                <w:rFonts w:eastAsia="Times New Roman" w:cs="Calibri"/>
                <w:bCs/>
              </w:rPr>
            </w:pPr>
            <w:r w:rsidRPr="006626AA">
              <w:rPr>
                <w:rFonts w:eastAsia="Times New Roman" w:cs="Calibri"/>
                <w:bCs/>
              </w:rPr>
              <w:t>42% of our high school B2B and S4S students are participating in 3 or more activities</w:t>
            </w:r>
          </w:p>
          <w:p w14:paraId="28C38B23" w14:textId="77777777" w:rsidR="006626AA" w:rsidRPr="006626AA" w:rsidRDefault="006626AA" w:rsidP="006626AA">
            <w:pPr>
              <w:numPr>
                <w:ilvl w:val="0"/>
                <w:numId w:val="11"/>
              </w:numPr>
              <w:rPr>
                <w:rFonts w:eastAsia="Times New Roman" w:cs="Calibri"/>
                <w:bCs/>
              </w:rPr>
            </w:pPr>
            <w:r w:rsidRPr="006626AA">
              <w:rPr>
                <w:rFonts w:eastAsia="Times New Roman" w:cs="Calibri"/>
                <w:bCs/>
              </w:rPr>
              <w:t>30% of our high school B2B and S4S students are participating in 2 activities</w:t>
            </w:r>
          </w:p>
          <w:p w14:paraId="70BD7550" w14:textId="77777777" w:rsidR="006626AA" w:rsidRPr="006626AA" w:rsidRDefault="006626AA" w:rsidP="006626AA">
            <w:pPr>
              <w:numPr>
                <w:ilvl w:val="0"/>
                <w:numId w:val="11"/>
              </w:numPr>
              <w:rPr>
                <w:rFonts w:eastAsia="Times New Roman" w:cs="Calibri"/>
                <w:bCs/>
              </w:rPr>
            </w:pPr>
            <w:r w:rsidRPr="006626AA">
              <w:rPr>
                <w:rFonts w:eastAsia="Times New Roman" w:cs="Calibri"/>
                <w:bCs/>
              </w:rPr>
              <w:t>66% of our middle school students are participating in 3 or more activities</w:t>
            </w:r>
          </w:p>
          <w:p w14:paraId="2F4A665D" w14:textId="77777777" w:rsidR="006626AA" w:rsidRPr="006626AA" w:rsidRDefault="006626AA" w:rsidP="006626AA">
            <w:pPr>
              <w:numPr>
                <w:ilvl w:val="0"/>
                <w:numId w:val="11"/>
              </w:numPr>
              <w:rPr>
                <w:rFonts w:eastAsia="Times New Roman" w:cs="Calibri"/>
                <w:bCs/>
              </w:rPr>
            </w:pPr>
            <w:r w:rsidRPr="006626AA">
              <w:rPr>
                <w:rFonts w:eastAsia="Times New Roman" w:cs="Calibri"/>
                <w:bCs/>
              </w:rPr>
              <w:t>As of March 31</w:t>
            </w:r>
            <w:r w:rsidRPr="006626AA">
              <w:rPr>
                <w:rFonts w:eastAsia="Times New Roman" w:cs="Calibri"/>
                <w:bCs/>
                <w:vertAlign w:val="superscript"/>
              </w:rPr>
              <w:t>st</w:t>
            </w:r>
            <w:r w:rsidRPr="006626AA">
              <w:rPr>
                <w:rFonts w:eastAsia="Times New Roman" w:cs="Calibri"/>
                <w:bCs/>
              </w:rPr>
              <w:t>, three-fourths of our Brother 2 Brother and Sisters 4 Success chapters are meeting the criteria regarding attendance, grades, and behavioral referrals</w:t>
            </w:r>
          </w:p>
          <w:p w14:paraId="5445D1A1" w14:textId="77777777" w:rsidR="006626AA" w:rsidRPr="006626AA" w:rsidRDefault="006626AA" w:rsidP="006626AA">
            <w:pPr>
              <w:numPr>
                <w:ilvl w:val="0"/>
                <w:numId w:val="11"/>
              </w:numPr>
              <w:contextualSpacing/>
              <w:rPr>
                <w:rFonts w:ascii="Times New Roman" w:eastAsia="Times New Roman" w:hAnsi="Times New Roman" w:cs="Arial"/>
                <w:bCs/>
                <w:spacing w:val="-3"/>
                <w:sz w:val="24"/>
                <w:szCs w:val="24"/>
              </w:rPr>
            </w:pPr>
            <w:r w:rsidRPr="006626AA">
              <w:rPr>
                <w:rFonts w:eastAsia="Times New Roman" w:cs="Calibri"/>
                <w:bCs/>
                <w:spacing w:val="-3"/>
              </w:rPr>
              <w:t>As of June 6</w:t>
            </w:r>
            <w:r w:rsidRPr="006626AA">
              <w:rPr>
                <w:rFonts w:eastAsia="Times New Roman" w:cs="Calibri"/>
                <w:bCs/>
                <w:spacing w:val="-3"/>
                <w:vertAlign w:val="superscript"/>
              </w:rPr>
              <w:t>th</w:t>
            </w:r>
            <w:r w:rsidRPr="006626AA">
              <w:rPr>
                <w:rFonts w:eastAsia="Times New Roman" w:cs="Calibri"/>
                <w:bCs/>
                <w:spacing w:val="-3"/>
              </w:rPr>
              <w:t>, 66% of our Brother 2 Brother chapter improved their achievement data, regarding grades, attendance, and behavior</w:t>
            </w:r>
          </w:p>
          <w:p w14:paraId="1587F125" w14:textId="77777777" w:rsidR="006626AA" w:rsidRPr="006626AA" w:rsidRDefault="006626AA" w:rsidP="006626AA">
            <w:pPr>
              <w:rPr>
                <w:rFonts w:eastAsia="Times New Roman" w:cs="Arial"/>
                <w:bCs/>
              </w:rPr>
            </w:pPr>
            <w:r w:rsidRPr="006626AA">
              <w:rPr>
                <w:rFonts w:eastAsia="Times New Roman" w:cs="Arial"/>
                <w:bCs/>
              </w:rPr>
              <w:t>The contractor was unable to create the survey tools that they had planned on although the plan has been adjusted to create the tool and begin using it at the end of Term 2 of the 22/23 School Year.</w:t>
            </w:r>
          </w:p>
        </w:tc>
      </w:tr>
      <w:tr w:rsidR="006626AA" w:rsidRPr="006626AA" w14:paraId="38D76ACE"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3D066181" w14:textId="77777777" w:rsidR="006626AA" w:rsidRPr="006626AA" w:rsidRDefault="006626AA" w:rsidP="006626AA">
            <w:pPr>
              <w:jc w:val="center"/>
              <w:rPr>
                <w:rFonts w:eastAsia="Times New Roman" w:cs="Arial"/>
              </w:rPr>
            </w:pPr>
          </w:p>
        </w:tc>
      </w:tr>
      <w:tr w:rsidR="006626AA" w:rsidRPr="006626AA" w14:paraId="336FB7C5"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3B292B9D" w14:textId="77777777" w:rsidR="006626AA" w:rsidRPr="006626AA" w:rsidRDefault="006626AA" w:rsidP="006626AA">
            <w:pPr>
              <w:jc w:val="center"/>
              <w:rPr>
                <w:rFonts w:eastAsia="Times New Roman" w:cs="Arial"/>
                <w:b/>
                <w:bCs/>
              </w:rPr>
            </w:pPr>
            <w:r w:rsidRPr="006626AA">
              <w:rPr>
                <w:rFonts w:eastAsia="Times New Roman" w:cs="Arial"/>
                <w:b/>
                <w:bCs/>
              </w:rPr>
              <w:t>DCAT5-18-001</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14:paraId="357B0A84" w14:textId="77777777" w:rsidR="006626AA" w:rsidRPr="006626AA" w:rsidRDefault="006626AA" w:rsidP="006626AA">
            <w:pPr>
              <w:jc w:val="center"/>
              <w:rPr>
                <w:rFonts w:eastAsia="Times New Roman" w:cs="Arial"/>
                <w:b/>
                <w:bCs/>
              </w:rPr>
            </w:pPr>
            <w:r w:rsidRPr="006626AA">
              <w:rPr>
                <w:rFonts w:eastAsia="Times New Roman" w:cs="Arial"/>
                <w:b/>
                <w:bCs/>
              </w:rPr>
              <w:t>Orchard Place</w:t>
            </w:r>
          </w:p>
        </w:tc>
        <w:tc>
          <w:tcPr>
            <w:tcW w:w="4240" w:type="dxa"/>
            <w:tcBorders>
              <w:top w:val="nil"/>
              <w:left w:val="nil"/>
              <w:bottom w:val="single" w:sz="4" w:space="0" w:color="000000"/>
              <w:right w:val="single" w:sz="4" w:space="0" w:color="000000"/>
            </w:tcBorders>
            <w:shd w:val="clear" w:color="auto" w:fill="auto"/>
            <w:noWrap/>
            <w:vAlign w:val="bottom"/>
          </w:tcPr>
          <w:p w14:paraId="4C4F33AF" w14:textId="77777777" w:rsidR="006626AA" w:rsidRPr="006626AA" w:rsidRDefault="006626AA" w:rsidP="006626AA">
            <w:pPr>
              <w:jc w:val="center"/>
              <w:rPr>
                <w:rFonts w:eastAsia="Times New Roman" w:cs="Arial"/>
                <w:b/>
                <w:bCs/>
              </w:rPr>
            </w:pPr>
            <w:r w:rsidRPr="006626AA">
              <w:rPr>
                <w:rFonts w:eastAsia="Times New Roman" w:cs="Arial"/>
                <w:b/>
                <w:bCs/>
              </w:rPr>
              <w:t>Early Services Program</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14:paraId="157E903A" w14:textId="77777777" w:rsidR="006626AA" w:rsidRPr="006626AA" w:rsidRDefault="006626AA" w:rsidP="006626AA">
            <w:pPr>
              <w:jc w:val="center"/>
              <w:rPr>
                <w:rFonts w:eastAsia="Times New Roman" w:cs="Arial"/>
                <w:b/>
                <w:bCs/>
              </w:rPr>
            </w:pPr>
            <w:r w:rsidRPr="006626AA">
              <w:rPr>
                <w:rFonts w:eastAsia="Times New Roman" w:cs="Arial"/>
                <w:b/>
                <w:bCs/>
              </w:rPr>
              <w:t>$119,657.35</w:t>
            </w:r>
          </w:p>
        </w:tc>
      </w:tr>
      <w:tr w:rsidR="006626AA" w:rsidRPr="006626AA" w14:paraId="099E9B0F" w14:textId="77777777" w:rsidTr="00B66D7D">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5FE9CAF8" w14:textId="77777777" w:rsidR="006626AA" w:rsidRPr="006626AA" w:rsidRDefault="006626AA" w:rsidP="006626AA">
            <w:pPr>
              <w:rPr>
                <w:rFonts w:eastAsia="Times New Roman" w:cs="Arial"/>
              </w:rPr>
            </w:pPr>
            <w:r w:rsidRPr="006626AA">
              <w:rPr>
                <w:rFonts w:eastAsia="Times New Roman" w:cs="Arial"/>
              </w:rPr>
              <w:t xml:space="preserve">The Contractor provides Early Services Programming (ESP) to young offenders ages 12 and under that deliver wraparound services addressing issues that led to early system involvement and prevent recidivism.  The Contractor provides culturally and linguistically appropriate early intervention and prevention (ESP) case management to early offenders referred by Juvenile Court Services.  It was determined that children under the age of 12 have the highest risk to re-offend in the future; however, their age and needs did not commensurate with the criteria for formal adjudication by the Juvenile Justice system or the Iowa DHHS.  This informal status makes them ineligible for some services that could prevent them from re-offending. The ESP Project was initiated to provide individualized casework services and family services for the more intense cases, incorporating a parent-child group component and creating a connection with area schools to help meet the child’s overall needs. The case management includes the involvement of a school liaison since much of the acting out behavior manifests itself at school.  </w:t>
            </w:r>
          </w:p>
          <w:p w14:paraId="271C7419" w14:textId="77777777" w:rsidR="006626AA" w:rsidRPr="006626AA" w:rsidRDefault="006626AA" w:rsidP="006626AA">
            <w:pPr>
              <w:rPr>
                <w:rFonts w:eastAsia="Times New Roman" w:cs="Arial"/>
                <w:bCs/>
              </w:rPr>
            </w:pPr>
            <w:r w:rsidRPr="006626AA">
              <w:rPr>
                <w:rFonts w:cs="Arial"/>
              </w:rPr>
              <w:t xml:space="preserve">The contract was supported by </w:t>
            </w:r>
            <w:r w:rsidRPr="006626AA">
              <w:t>FY20 JCS State Carry-over funds from the 6/1/20 Chief Designation for Early Services Program.</w:t>
            </w:r>
          </w:p>
        </w:tc>
      </w:tr>
      <w:tr w:rsidR="006626AA" w:rsidRPr="006626AA" w14:paraId="09B741D2"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24AF35DD" w14:textId="77777777" w:rsidR="006626AA" w:rsidRPr="006626AA" w:rsidRDefault="006626AA" w:rsidP="006626AA">
            <w:pPr>
              <w:jc w:val="center"/>
              <w:rPr>
                <w:rFonts w:eastAsia="Times New Roman" w:cs="Arial"/>
                <w:b/>
                <w:bCs/>
              </w:rPr>
            </w:pPr>
            <w:r w:rsidRPr="006626AA">
              <w:rPr>
                <w:rFonts w:eastAsia="Times New Roman" w:cs="Arial"/>
                <w:b/>
                <w:bCs/>
              </w:rPr>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center"/>
          </w:tcPr>
          <w:p w14:paraId="70B22797" w14:textId="77777777" w:rsidR="006626AA" w:rsidRPr="006626AA" w:rsidRDefault="006626AA" w:rsidP="006626AA">
            <w:pPr>
              <w:rPr>
                <w:rFonts w:eastAsia="Times New Roman" w:cs="Arial"/>
                <w:bCs/>
              </w:rPr>
            </w:pPr>
            <w:r w:rsidRPr="006626AA">
              <w:rPr>
                <w:rFonts w:eastAsia="Times New Roman" w:cs="Arial"/>
                <w:bCs/>
              </w:rPr>
              <w:t xml:space="preserve">41 new youth and a total of 69 youth were served in FY22. </w:t>
            </w:r>
          </w:p>
          <w:p w14:paraId="7DA5B08E" w14:textId="77777777" w:rsidR="006626AA" w:rsidRPr="006626AA" w:rsidRDefault="006626AA" w:rsidP="006626AA">
            <w:pPr>
              <w:rPr>
                <w:rFonts w:eastAsia="Times New Roman" w:cs="Arial"/>
                <w:bCs/>
              </w:rPr>
            </w:pPr>
            <w:r w:rsidRPr="006626AA">
              <w:rPr>
                <w:rFonts w:eastAsia="Times New Roman" w:cs="Arial"/>
                <w:bCs/>
              </w:rPr>
              <w:t>Engagement of youth and families was a struggle this fiscal year.  Even with that, 100% of youth who were discharged successfully completed their Informal Adjustment Agreements.</w:t>
            </w:r>
          </w:p>
          <w:p w14:paraId="58733C95" w14:textId="77777777" w:rsidR="006626AA" w:rsidRPr="006626AA" w:rsidRDefault="006626AA" w:rsidP="006626AA">
            <w:pPr>
              <w:rPr>
                <w:rFonts w:eastAsia="Times New Roman" w:cs="Arial"/>
                <w:bCs/>
              </w:rPr>
            </w:pPr>
            <w:r w:rsidRPr="006626AA">
              <w:rPr>
                <w:rFonts w:eastAsia="Times New Roman" w:cs="Arial"/>
                <w:bCs/>
              </w:rPr>
              <w:t>99% of youth did not commit a delinquent act during service delivery</w:t>
            </w:r>
          </w:p>
          <w:p w14:paraId="57E809DA" w14:textId="77777777" w:rsidR="006626AA" w:rsidRPr="006626AA" w:rsidRDefault="006626AA" w:rsidP="006626AA">
            <w:pPr>
              <w:rPr>
                <w:rFonts w:eastAsia="Times New Roman" w:cs="Arial"/>
                <w:bCs/>
              </w:rPr>
            </w:pPr>
            <w:r w:rsidRPr="006626AA">
              <w:rPr>
                <w:rFonts w:eastAsia="Times New Roman" w:cs="Arial"/>
                <w:bCs/>
              </w:rPr>
              <w:t>100% of bi-weekly staffing meetings with JCS and other stakeholders were attended by at least one case manager.</w:t>
            </w:r>
          </w:p>
          <w:p w14:paraId="7BCED558" w14:textId="77777777" w:rsidR="006626AA" w:rsidRPr="006626AA" w:rsidRDefault="006626AA" w:rsidP="006626AA">
            <w:pPr>
              <w:rPr>
                <w:rFonts w:eastAsia="Times New Roman" w:cs="Arial"/>
                <w:bCs/>
              </w:rPr>
            </w:pPr>
            <w:r w:rsidRPr="006626AA">
              <w:rPr>
                <w:rFonts w:eastAsia="Times New Roman" w:cs="Arial"/>
                <w:bCs/>
              </w:rPr>
              <w:t>86% (80% is the goal) of ESP youth experiencing poor grates improved academic performance</w:t>
            </w:r>
          </w:p>
          <w:p w14:paraId="48DB996A" w14:textId="77777777" w:rsidR="006626AA" w:rsidRPr="006626AA" w:rsidRDefault="006626AA" w:rsidP="006626AA">
            <w:pPr>
              <w:rPr>
                <w:rFonts w:eastAsia="Times New Roman" w:cs="Arial"/>
                <w:bCs/>
              </w:rPr>
            </w:pPr>
            <w:r w:rsidRPr="006626AA">
              <w:rPr>
                <w:rFonts w:eastAsia="Times New Roman" w:cs="Arial"/>
                <w:bCs/>
              </w:rPr>
              <w:t>Over 95% of monthly case notes were provided within the timeframe specified (goal is 95%)</w:t>
            </w:r>
          </w:p>
          <w:p w14:paraId="2B994882" w14:textId="77777777" w:rsidR="006626AA" w:rsidRPr="006626AA" w:rsidRDefault="006626AA" w:rsidP="006626AA">
            <w:pPr>
              <w:rPr>
                <w:rFonts w:eastAsia="Times New Roman" w:cs="Arial"/>
                <w:bCs/>
              </w:rPr>
            </w:pPr>
            <w:r w:rsidRPr="006626AA">
              <w:rPr>
                <w:rFonts w:eastAsia="Times New Roman" w:cs="Arial"/>
                <w:bCs/>
              </w:rPr>
              <w:t>79% (goal is 80%) of ESP youth experiencing poor school attendance improved attendance.</w:t>
            </w:r>
          </w:p>
          <w:p w14:paraId="327F6444" w14:textId="77777777" w:rsidR="006626AA" w:rsidRPr="006626AA" w:rsidRDefault="006626AA" w:rsidP="006626AA">
            <w:pPr>
              <w:rPr>
                <w:rFonts w:eastAsia="Times New Roman" w:cs="Arial"/>
                <w:bCs/>
              </w:rPr>
            </w:pPr>
            <w:r w:rsidRPr="006626AA">
              <w:rPr>
                <w:rFonts w:eastAsia="Times New Roman" w:cs="Arial"/>
                <w:bCs/>
              </w:rPr>
              <w:t>84% (goal is 80%) of ESP youth experiencing in-and/or out-of-school suspensions reduced suspensions during their IAAs.</w:t>
            </w:r>
          </w:p>
          <w:p w14:paraId="5C3651A7" w14:textId="77777777" w:rsidR="006626AA" w:rsidRPr="006626AA" w:rsidRDefault="006626AA" w:rsidP="006626AA">
            <w:pPr>
              <w:rPr>
                <w:rFonts w:eastAsia="Times New Roman" w:cs="Arial"/>
                <w:bCs/>
              </w:rPr>
            </w:pPr>
            <w:r w:rsidRPr="006626AA">
              <w:rPr>
                <w:rFonts w:eastAsia="Times New Roman" w:cs="Arial"/>
                <w:bCs/>
              </w:rPr>
              <w:t>85% (goal is 95%) of discharge summaries were provided to appropriate JCS staff within specified timeframe.</w:t>
            </w:r>
          </w:p>
          <w:p w14:paraId="2AE7626A" w14:textId="77777777" w:rsidR="006626AA" w:rsidRPr="006626AA" w:rsidRDefault="006626AA" w:rsidP="006626AA">
            <w:pPr>
              <w:rPr>
                <w:rFonts w:eastAsia="Times New Roman" w:cs="Arial"/>
                <w:bCs/>
              </w:rPr>
            </w:pPr>
            <w:r w:rsidRPr="006626AA">
              <w:rPr>
                <w:rFonts w:eastAsia="Times New Roman" w:cs="Arial"/>
                <w:bCs/>
              </w:rPr>
              <w:t>Contractor reported that they experienced more challenging youth behaviors this year, with youth requiring IAA extensions, transfers to PMICs, behavior episodes, etc.</w:t>
            </w:r>
          </w:p>
        </w:tc>
      </w:tr>
      <w:tr w:rsidR="006626AA" w:rsidRPr="006626AA" w14:paraId="7390B7B5" w14:textId="77777777" w:rsidTr="006626AA">
        <w:trPr>
          <w:trHeight w:val="255"/>
        </w:trPr>
        <w:tc>
          <w:tcPr>
            <w:tcW w:w="13220" w:type="dxa"/>
            <w:gridSpan w:val="6"/>
            <w:tcBorders>
              <w:top w:val="nil"/>
              <w:left w:val="single" w:sz="4" w:space="0" w:color="000000"/>
              <w:bottom w:val="single" w:sz="4" w:space="0" w:color="000000"/>
              <w:right w:val="single" w:sz="4" w:space="0" w:color="000000"/>
            </w:tcBorders>
            <w:shd w:val="clear" w:color="auto" w:fill="C5E0B3"/>
            <w:noWrap/>
            <w:vAlign w:val="bottom"/>
          </w:tcPr>
          <w:p w14:paraId="5664C970" w14:textId="77777777" w:rsidR="006626AA" w:rsidRPr="006626AA" w:rsidRDefault="006626AA" w:rsidP="006626AA">
            <w:pPr>
              <w:jc w:val="center"/>
              <w:rPr>
                <w:rFonts w:eastAsia="Times New Roman" w:cs="Arial"/>
                <w:b/>
                <w:bCs/>
              </w:rPr>
            </w:pPr>
          </w:p>
        </w:tc>
      </w:tr>
      <w:tr w:rsidR="006626AA" w:rsidRPr="006626AA" w14:paraId="56F1452E"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11E49BC9" w14:textId="2C0D57A6" w:rsidR="006626AA" w:rsidRPr="006626AA" w:rsidRDefault="006626AA" w:rsidP="006626AA">
            <w:pPr>
              <w:jc w:val="center"/>
              <w:rPr>
                <w:rFonts w:eastAsia="Times New Roman" w:cs="Arial"/>
                <w:b/>
                <w:bCs/>
              </w:rPr>
            </w:pPr>
            <w:r w:rsidRPr="006626AA">
              <w:rPr>
                <w:rFonts w:eastAsia="Times New Roman" w:cs="Arial"/>
                <w:b/>
                <w:bCs/>
              </w:rPr>
              <w:t>DCAT5-18-002</w:t>
            </w:r>
            <w:r>
              <w:rPr>
                <w:rFonts w:eastAsia="Times New Roman" w:cs="Arial"/>
                <w:b/>
                <w:bCs/>
              </w:rPr>
              <w:t>*</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14:paraId="0A391968" w14:textId="77777777" w:rsidR="006626AA" w:rsidRPr="006626AA" w:rsidRDefault="006626AA" w:rsidP="006626AA">
            <w:pPr>
              <w:jc w:val="center"/>
              <w:rPr>
                <w:rFonts w:eastAsia="Times New Roman" w:cs="Arial"/>
                <w:b/>
                <w:bCs/>
              </w:rPr>
            </w:pPr>
            <w:r w:rsidRPr="006626AA">
              <w:rPr>
                <w:rFonts w:eastAsia="Times New Roman" w:cs="Arial"/>
                <w:b/>
                <w:bCs/>
              </w:rPr>
              <w:t>Polk County Health Services</w:t>
            </w:r>
          </w:p>
        </w:tc>
        <w:tc>
          <w:tcPr>
            <w:tcW w:w="4240" w:type="dxa"/>
            <w:tcBorders>
              <w:top w:val="nil"/>
              <w:left w:val="nil"/>
              <w:bottom w:val="single" w:sz="4" w:space="0" w:color="000000"/>
              <w:right w:val="single" w:sz="4" w:space="0" w:color="000000"/>
            </w:tcBorders>
            <w:shd w:val="clear" w:color="auto" w:fill="auto"/>
            <w:noWrap/>
            <w:vAlign w:val="bottom"/>
          </w:tcPr>
          <w:p w14:paraId="4B9064C6" w14:textId="77777777" w:rsidR="006626AA" w:rsidRPr="006626AA" w:rsidRDefault="006626AA" w:rsidP="006626AA">
            <w:pPr>
              <w:jc w:val="center"/>
              <w:rPr>
                <w:rFonts w:eastAsia="Times New Roman" w:cs="Arial"/>
                <w:b/>
                <w:bCs/>
              </w:rPr>
            </w:pPr>
            <w:r w:rsidRPr="006626AA">
              <w:rPr>
                <w:rFonts w:eastAsia="Times New Roman" w:cs="Arial"/>
                <w:b/>
                <w:bCs/>
              </w:rPr>
              <w:t>Decat &amp; CPPC Coordination</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14:paraId="7D76F065" w14:textId="77777777" w:rsidR="006626AA" w:rsidRPr="006626AA" w:rsidRDefault="006626AA" w:rsidP="006626AA">
            <w:pPr>
              <w:jc w:val="center"/>
              <w:rPr>
                <w:rFonts w:eastAsia="Times New Roman" w:cs="Arial"/>
                <w:b/>
                <w:bCs/>
              </w:rPr>
            </w:pPr>
            <w:r w:rsidRPr="006626AA">
              <w:rPr>
                <w:rFonts w:eastAsia="Times New Roman" w:cs="Arial"/>
                <w:b/>
                <w:bCs/>
              </w:rPr>
              <w:t>$287,812.47</w:t>
            </w:r>
          </w:p>
        </w:tc>
      </w:tr>
      <w:tr w:rsidR="006626AA" w:rsidRPr="006626AA" w14:paraId="410701AF" w14:textId="77777777" w:rsidTr="00B66D7D">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00F7E489" w14:textId="77777777" w:rsidR="006626AA" w:rsidRPr="006626AA" w:rsidRDefault="006626AA" w:rsidP="006626AA">
            <w:pPr>
              <w:rPr>
                <w:rFonts w:eastAsia="Times New Roman" w:cs="Arial"/>
                <w:bCs/>
              </w:rPr>
            </w:pPr>
            <w:r w:rsidRPr="006626AA">
              <w:rPr>
                <w:rFonts w:eastAsia="Times New Roman" w:cs="Arial"/>
              </w:rPr>
              <w:t>Provide coordination and fiscal management services for Polk County Decategorization and CPPC staff, which includes the Decat Coordinator, the Decat Assistant, and the Project/CPPC Coordinator.  The contract was supported by funds from the FY20 Decat Allocation, the FY22 CPPC allocation, FY20 State JCS State Carry-over funds from the 6/1/20 Chief designation, and FY20 DHHS State Carry-over funds from the 12/14/20 SAM designation.  Due to the termination of the contract agreement between Polk County and Polk County Health Services in April 2022, this contract terminated on 5/31/22 and services were provided under the new DCAT5-22-143 Intergovernmental Agreement Contract with Polk County Iowa.</w:t>
            </w:r>
          </w:p>
        </w:tc>
      </w:tr>
      <w:tr w:rsidR="006626AA" w:rsidRPr="006626AA" w14:paraId="50E9D758"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44D86CF8" w14:textId="77777777" w:rsidR="006626AA" w:rsidRPr="006626AA" w:rsidRDefault="006626AA" w:rsidP="006626AA">
            <w:pPr>
              <w:jc w:val="center"/>
              <w:rPr>
                <w:rFonts w:eastAsia="Times New Roman" w:cs="Arial"/>
                <w:b/>
                <w:bCs/>
              </w:rPr>
            </w:pPr>
            <w:r w:rsidRPr="006626AA">
              <w:rPr>
                <w:rFonts w:eastAsia="Times New Roman" w:cs="Arial"/>
                <w:b/>
                <w:bCs/>
              </w:rPr>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bottom"/>
          </w:tcPr>
          <w:p w14:paraId="3DD93598" w14:textId="77777777" w:rsidR="006626AA" w:rsidRPr="006626AA" w:rsidRDefault="006626AA" w:rsidP="006626AA">
            <w:pPr>
              <w:contextualSpacing/>
              <w:rPr>
                <w:rFonts w:eastAsia="Times New Roman" w:cs="Arial"/>
                <w:bCs/>
              </w:rPr>
            </w:pPr>
            <w:r w:rsidRPr="006626AA">
              <w:rPr>
                <w:rFonts w:eastAsia="Times New Roman" w:cs="Arial"/>
              </w:rPr>
              <w:t xml:space="preserve">No Quarterly report is required from this program although all deliverables and measures were met.  The Decat Coordinator and the Executive Director and Accountant of PCHS worked closely to keep the budget and monthly expenditures in line with program and budgetary guidelines.  The PCHS Accountant provides monthly statements to the Coordinator.  Cassie Kilgore continued to serve as the Project/CPPC Coordinator, assisting in managing the variety and volume of special projects that Polk Decat is involved in as well as the Community Partnerships for Preventing Child Abuse.   Veronica Russell continued as the Administrative and Resource Assistance, working on managing the Wraparound Assistance and Resources.  The Decat Coordinator also provides supervision of the Polk Restorative Justice &amp; Cultural Equity Coordination services and the new Pre-Arrest Diversion Case Management and Coordination Services.  For a listing of projects &amp; initiatives supported under this contract, please refer to the FY22 Special Projects and Activities under DCAT5-18-002/DCAT5-22-143 above.  Contract close-out activities were closely monitored and coordinated between the Decat Coordinator and Director of PCHS.  </w:t>
            </w:r>
          </w:p>
        </w:tc>
      </w:tr>
      <w:tr w:rsidR="006626AA" w:rsidRPr="006626AA" w14:paraId="6437F749" w14:textId="77777777" w:rsidTr="006626AA">
        <w:trPr>
          <w:trHeight w:val="255"/>
        </w:trPr>
        <w:tc>
          <w:tcPr>
            <w:tcW w:w="13220" w:type="dxa"/>
            <w:gridSpan w:val="6"/>
            <w:tcBorders>
              <w:top w:val="nil"/>
              <w:left w:val="single" w:sz="4" w:space="0" w:color="000000"/>
              <w:bottom w:val="single" w:sz="4" w:space="0" w:color="000000"/>
              <w:right w:val="single" w:sz="4" w:space="0" w:color="000000"/>
            </w:tcBorders>
            <w:shd w:val="clear" w:color="auto" w:fill="C5E0B3"/>
            <w:noWrap/>
            <w:vAlign w:val="bottom"/>
          </w:tcPr>
          <w:p w14:paraId="35F71D9E" w14:textId="77777777" w:rsidR="006626AA" w:rsidRPr="006626AA" w:rsidRDefault="006626AA" w:rsidP="006626AA">
            <w:pPr>
              <w:jc w:val="center"/>
              <w:rPr>
                <w:rFonts w:eastAsia="Times New Roman" w:cs="Arial"/>
                <w:b/>
                <w:bCs/>
              </w:rPr>
            </w:pPr>
          </w:p>
        </w:tc>
      </w:tr>
      <w:tr w:rsidR="006626AA" w:rsidRPr="006626AA" w14:paraId="2AA0C1A2"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521690E6" w14:textId="77777777" w:rsidR="006626AA" w:rsidRPr="006626AA" w:rsidRDefault="006626AA" w:rsidP="006626AA">
            <w:pPr>
              <w:jc w:val="center"/>
              <w:rPr>
                <w:rFonts w:eastAsia="Times New Roman" w:cs="Arial"/>
                <w:b/>
                <w:bCs/>
              </w:rPr>
            </w:pPr>
            <w:r w:rsidRPr="006626AA">
              <w:rPr>
                <w:rFonts w:eastAsia="Times New Roman" w:cs="Arial"/>
                <w:b/>
                <w:bCs/>
              </w:rPr>
              <w:t>DCAT5-18-003</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46C1982D" w14:textId="77777777" w:rsidR="006626AA" w:rsidRPr="006626AA" w:rsidRDefault="006626AA" w:rsidP="006626AA">
            <w:pPr>
              <w:jc w:val="center"/>
              <w:rPr>
                <w:rFonts w:eastAsia="Times New Roman" w:cs="Arial"/>
                <w:b/>
                <w:bCs/>
              </w:rPr>
            </w:pPr>
            <w:r w:rsidRPr="006626AA">
              <w:rPr>
                <w:rFonts w:eastAsia="Times New Roman" w:cs="Arial"/>
                <w:b/>
                <w:bCs/>
              </w:rPr>
              <w:t>Lutheran Services in Iowa</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0BF7E146" w14:textId="77777777" w:rsidR="006626AA" w:rsidRPr="006626AA" w:rsidRDefault="006626AA" w:rsidP="006626AA">
            <w:pPr>
              <w:jc w:val="center"/>
              <w:rPr>
                <w:rFonts w:eastAsia="Times New Roman" w:cs="Arial"/>
                <w:b/>
                <w:bCs/>
              </w:rPr>
            </w:pPr>
            <w:r w:rsidRPr="006626AA">
              <w:rPr>
                <w:rFonts w:eastAsia="Times New Roman" w:cs="Arial"/>
                <w:b/>
                <w:bCs/>
              </w:rPr>
              <w:t>Trauma Informed Services in Polk County Detention</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14:paraId="3F89F5A0" w14:textId="77777777" w:rsidR="006626AA" w:rsidRPr="006626AA" w:rsidRDefault="006626AA" w:rsidP="006626AA">
            <w:pPr>
              <w:jc w:val="center"/>
              <w:rPr>
                <w:rFonts w:eastAsia="Times New Roman" w:cs="Arial"/>
                <w:b/>
                <w:bCs/>
              </w:rPr>
            </w:pPr>
            <w:r w:rsidRPr="006626AA">
              <w:rPr>
                <w:rFonts w:eastAsia="Times New Roman" w:cs="Arial"/>
                <w:b/>
                <w:bCs/>
              </w:rPr>
              <w:t>$91,154.37</w:t>
            </w:r>
          </w:p>
        </w:tc>
      </w:tr>
      <w:tr w:rsidR="006626AA" w:rsidRPr="006626AA" w14:paraId="1A5E8830" w14:textId="77777777" w:rsidTr="00B66D7D">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74313AC4" w14:textId="77777777" w:rsidR="006626AA" w:rsidRPr="006626AA" w:rsidRDefault="006626AA" w:rsidP="006626AA">
            <w:pPr>
              <w:rPr>
                <w:rFonts w:eastAsia="Times New Roman" w:cs="Arial"/>
              </w:rPr>
            </w:pPr>
            <w:r w:rsidRPr="006626AA">
              <w:rPr>
                <w:rFonts w:eastAsia="Times New Roman" w:cs="Arial"/>
              </w:rPr>
              <w:t xml:space="preserve">This service is to provide short-term Trauma-Informed assessments and programming to youth in Polk County Detention which could result in shorter stays in Detention placement with release back into the community or other suitable placement, that address youth trauma faster and that are appropriate to the trauma experiences of the youth. Youth behavior that results in detention, and their behavior while in and because of detention placement, is frequently related to traumatic experiences.  The services needed to be of short duration, including one-on-one interactions, group interactions and other creative interactive interventions that assist youth in becoming calmer, more focused and strengthen coping abilities related to their trauma experiences that impact their interactions and delinquency.  </w:t>
            </w:r>
          </w:p>
          <w:p w14:paraId="1FA86605" w14:textId="77777777" w:rsidR="006626AA" w:rsidRPr="006626AA" w:rsidRDefault="006626AA" w:rsidP="006626AA">
            <w:pPr>
              <w:rPr>
                <w:rFonts w:eastAsia="Times New Roman" w:cs="Arial"/>
              </w:rPr>
            </w:pPr>
            <w:r w:rsidRPr="006626AA">
              <w:rPr>
                <w:rFonts w:eastAsia="Times New Roman" w:cs="Arial"/>
              </w:rPr>
              <w:t>The contract was supported by FY20 JCS State Carry-over funds from the 6/1/20 Chief designation for Trauma Informed Care and Treatment.</w:t>
            </w:r>
          </w:p>
        </w:tc>
      </w:tr>
      <w:tr w:rsidR="006626AA" w:rsidRPr="006626AA" w14:paraId="257DED90"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379B6005" w14:textId="77777777" w:rsidR="006626AA" w:rsidRPr="006626AA" w:rsidRDefault="006626AA" w:rsidP="006626AA">
            <w:pPr>
              <w:jc w:val="center"/>
              <w:rPr>
                <w:rFonts w:eastAsia="Times New Roman" w:cs="Arial"/>
                <w:b/>
                <w:bCs/>
              </w:rPr>
            </w:pPr>
            <w:r w:rsidRPr="006626AA">
              <w:rPr>
                <w:rFonts w:eastAsia="Times New Roman" w:cs="Arial"/>
                <w:b/>
                <w:bCs/>
              </w:rPr>
              <w:t>Outcomes</w:t>
            </w:r>
          </w:p>
        </w:tc>
        <w:tc>
          <w:tcPr>
            <w:tcW w:w="11500" w:type="dxa"/>
            <w:gridSpan w:val="5"/>
            <w:tcBorders>
              <w:top w:val="nil"/>
              <w:left w:val="single" w:sz="4" w:space="0" w:color="000000"/>
              <w:bottom w:val="single" w:sz="4" w:space="0" w:color="000000"/>
              <w:right w:val="single" w:sz="4" w:space="0" w:color="000000"/>
            </w:tcBorders>
            <w:shd w:val="clear" w:color="auto" w:fill="auto"/>
            <w:vAlign w:val="center"/>
          </w:tcPr>
          <w:p w14:paraId="5EBF7DB3" w14:textId="77777777" w:rsidR="006626AA" w:rsidRPr="006626AA" w:rsidRDefault="006626AA" w:rsidP="006626AA">
            <w:pPr>
              <w:rPr>
                <w:rFonts w:eastAsia="Times New Roman" w:cs="Arial"/>
                <w:bCs/>
              </w:rPr>
            </w:pPr>
            <w:r w:rsidRPr="006626AA">
              <w:rPr>
                <w:rFonts w:eastAsia="Times New Roman" w:cs="Arial"/>
                <w:bCs/>
              </w:rPr>
              <w:t>238 youth were served in FY22 with 138 new youth being served.  There were 1404 contacts with clients with the average number of contacts being 5.73.  The lowest number of contacts was 1 with the highest number of contacts was 45.</w:t>
            </w:r>
          </w:p>
          <w:p w14:paraId="73462CB7" w14:textId="77777777" w:rsidR="006626AA" w:rsidRPr="006626AA" w:rsidRDefault="006626AA" w:rsidP="006626AA">
            <w:pPr>
              <w:rPr>
                <w:rFonts w:eastAsia="Times New Roman" w:cs="Arial"/>
                <w:bCs/>
              </w:rPr>
            </w:pPr>
            <w:r w:rsidRPr="006626AA">
              <w:rPr>
                <w:rFonts w:eastAsia="Times New Roman" w:cs="Arial"/>
                <w:bCs/>
              </w:rPr>
              <w:t>When the contract started, the average number of days that a youth stayed in Polk County Detention was just under 2 weeks or 13 days.  Now the average length of stay is 3 ½ weeks and this is due to a couple of factors: with group care facilities closing it is getting harder to place youth and there is an increase in higher risk youth awaiting waivers to or back from adult court.</w:t>
            </w:r>
          </w:p>
          <w:p w14:paraId="662E6FE0" w14:textId="77777777" w:rsidR="006626AA" w:rsidRPr="006626AA" w:rsidRDefault="006626AA" w:rsidP="006626AA">
            <w:pPr>
              <w:rPr>
                <w:rFonts w:eastAsia="Times New Roman" w:cs="Arial"/>
                <w:bCs/>
              </w:rPr>
            </w:pPr>
            <w:r w:rsidRPr="006626AA">
              <w:rPr>
                <w:rFonts w:eastAsia="Times New Roman" w:cs="Arial"/>
                <w:bCs/>
              </w:rPr>
              <w:t>100% of cases did not stay in detention longer than necessary in order to receive the Trauma Services.</w:t>
            </w:r>
          </w:p>
          <w:p w14:paraId="1E86C6E8" w14:textId="77777777" w:rsidR="006626AA" w:rsidRPr="006626AA" w:rsidRDefault="006626AA" w:rsidP="006626AA">
            <w:pPr>
              <w:rPr>
                <w:rFonts w:eastAsia="Times New Roman" w:cs="Arial"/>
                <w:bCs/>
              </w:rPr>
            </w:pPr>
            <w:r w:rsidRPr="006626AA">
              <w:rPr>
                <w:rFonts w:eastAsia="Times New Roman" w:cs="Arial"/>
                <w:bCs/>
              </w:rPr>
              <w:t>90% (goal = 90%) of youth met with the same therapist while receiving trauma services in Detention.</w:t>
            </w:r>
          </w:p>
          <w:p w14:paraId="338986A7" w14:textId="77777777" w:rsidR="006626AA" w:rsidRPr="006626AA" w:rsidRDefault="006626AA" w:rsidP="006626AA">
            <w:pPr>
              <w:rPr>
                <w:rFonts w:eastAsia="Times New Roman" w:cs="Arial"/>
                <w:bCs/>
              </w:rPr>
            </w:pPr>
            <w:r w:rsidRPr="006626AA">
              <w:rPr>
                <w:rFonts w:eastAsia="Times New Roman" w:cs="Arial"/>
                <w:bCs/>
              </w:rPr>
              <w:t>For 100% of youth reporting suicidal ideations, Detention staff were notified within 2 hours by Contractor staff.</w:t>
            </w:r>
          </w:p>
          <w:p w14:paraId="3DFF7C60" w14:textId="77777777" w:rsidR="006626AA" w:rsidRPr="006626AA" w:rsidRDefault="006626AA" w:rsidP="006626AA">
            <w:pPr>
              <w:rPr>
                <w:rFonts w:eastAsia="Times New Roman" w:cs="Arial"/>
                <w:bCs/>
              </w:rPr>
            </w:pPr>
            <w:r w:rsidRPr="006626AA">
              <w:rPr>
                <w:rFonts w:eastAsia="Times New Roman" w:cs="Arial"/>
                <w:bCs/>
              </w:rPr>
              <w:t>For 100% of youth reporting human trafficking, Detention staff were notified within the timeframe specified by Contractor staff.</w:t>
            </w:r>
          </w:p>
          <w:p w14:paraId="0D534233" w14:textId="77777777" w:rsidR="006626AA" w:rsidRPr="006626AA" w:rsidRDefault="006626AA" w:rsidP="006626AA">
            <w:pPr>
              <w:rPr>
                <w:rFonts w:eastAsia="Times New Roman" w:cs="Arial"/>
                <w:bCs/>
              </w:rPr>
            </w:pPr>
            <w:r w:rsidRPr="006626AA">
              <w:rPr>
                <w:rFonts w:eastAsia="Times New Roman" w:cs="Arial"/>
                <w:bCs/>
              </w:rPr>
              <w:t>100% of youth requesting assistance prior to their court hearings (19) receiving assistance allowing them to discuss frustrations and implement coping skills during court.</w:t>
            </w:r>
          </w:p>
          <w:p w14:paraId="4E1F5167" w14:textId="77777777" w:rsidR="006626AA" w:rsidRPr="006626AA" w:rsidRDefault="006626AA" w:rsidP="006626AA">
            <w:pPr>
              <w:rPr>
                <w:rFonts w:eastAsia="Times New Roman" w:cs="Arial"/>
                <w:bCs/>
              </w:rPr>
            </w:pPr>
            <w:r w:rsidRPr="006626AA">
              <w:rPr>
                <w:rFonts w:eastAsia="Times New Roman" w:cs="Arial"/>
                <w:bCs/>
              </w:rPr>
              <w:t>100% of discharged youth (132) received at least one referral resource identified and recommendations provided to JCOs in a discharge summary.</w:t>
            </w:r>
          </w:p>
          <w:p w14:paraId="2282C312" w14:textId="77777777" w:rsidR="006626AA" w:rsidRPr="006626AA" w:rsidRDefault="006626AA" w:rsidP="006626AA">
            <w:pPr>
              <w:rPr>
                <w:rFonts w:eastAsia="Times New Roman" w:cs="Arial"/>
                <w:bCs/>
              </w:rPr>
            </w:pPr>
            <w:r w:rsidRPr="006626AA">
              <w:rPr>
                <w:rFonts w:eastAsia="Times New Roman" w:cs="Arial"/>
                <w:bCs/>
              </w:rPr>
              <w:t>The contractor staff attended 26 court appearances in FY22 to either provide testimony or to assist youth with tools to regulate their emotions prior to the hearing and consult after court.</w:t>
            </w:r>
          </w:p>
          <w:p w14:paraId="0D825D89" w14:textId="77777777" w:rsidR="006626AA" w:rsidRPr="006626AA" w:rsidRDefault="006626AA" w:rsidP="006626AA">
            <w:pPr>
              <w:rPr>
                <w:rFonts w:eastAsia="Times New Roman" w:cs="Arial"/>
                <w:bCs/>
              </w:rPr>
            </w:pPr>
            <w:r w:rsidRPr="006626AA">
              <w:rPr>
                <w:rFonts w:eastAsia="Times New Roman" w:cs="Arial"/>
                <w:bCs/>
              </w:rPr>
              <w:t xml:space="preserve">Over the course of this contract, of all youth assessed with the Complex Trauma Exposure Screen that measures “what happened to me”, the most common type of trauma has been “Community and Interpersonal Violence”, the second most common has been “Attachment Disruption”, and the third most common as been “Displacement”.  This is in line with how other delinquent youth report trauma nationally.  </w:t>
            </w:r>
          </w:p>
          <w:p w14:paraId="5D4B1BFF" w14:textId="77777777" w:rsidR="006626AA" w:rsidRPr="006626AA" w:rsidRDefault="006626AA" w:rsidP="006626AA">
            <w:pPr>
              <w:rPr>
                <w:rFonts w:eastAsia="Times New Roman" w:cs="Arial"/>
                <w:bCs/>
              </w:rPr>
            </w:pPr>
            <w:r w:rsidRPr="006626AA">
              <w:rPr>
                <w:rFonts w:eastAsia="Times New Roman" w:cs="Arial"/>
                <w:bCs/>
              </w:rPr>
              <w:t>47% of youth assess with a PTSD diagnosis and 8% of youth scored as “Very Severe” trauma severity.</w:t>
            </w:r>
          </w:p>
        </w:tc>
      </w:tr>
      <w:tr w:rsidR="006626AA" w:rsidRPr="006626AA" w14:paraId="4D61D91B" w14:textId="77777777" w:rsidTr="006626AA">
        <w:trPr>
          <w:trHeight w:val="255"/>
        </w:trPr>
        <w:tc>
          <w:tcPr>
            <w:tcW w:w="13220" w:type="dxa"/>
            <w:gridSpan w:val="6"/>
            <w:tcBorders>
              <w:top w:val="nil"/>
              <w:left w:val="single" w:sz="4" w:space="0" w:color="000000"/>
              <w:bottom w:val="single" w:sz="4" w:space="0" w:color="000000"/>
              <w:right w:val="single" w:sz="4" w:space="0" w:color="000000"/>
            </w:tcBorders>
            <w:shd w:val="clear" w:color="auto" w:fill="C5E0B3"/>
            <w:noWrap/>
            <w:vAlign w:val="bottom"/>
          </w:tcPr>
          <w:p w14:paraId="6B0F84AD" w14:textId="77777777" w:rsidR="006626AA" w:rsidRPr="006626AA" w:rsidRDefault="006626AA" w:rsidP="006626AA">
            <w:pPr>
              <w:jc w:val="center"/>
              <w:rPr>
                <w:rFonts w:eastAsia="Times New Roman" w:cs="Arial"/>
                <w:b/>
                <w:bCs/>
              </w:rPr>
            </w:pPr>
          </w:p>
        </w:tc>
      </w:tr>
      <w:tr w:rsidR="006626AA" w:rsidRPr="006626AA" w14:paraId="325DFD7A"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3DD2CF2E" w14:textId="77777777" w:rsidR="006626AA" w:rsidRPr="006626AA" w:rsidRDefault="006626AA" w:rsidP="006626AA">
            <w:pPr>
              <w:jc w:val="center"/>
              <w:rPr>
                <w:rFonts w:eastAsia="Times New Roman" w:cs="Arial"/>
                <w:b/>
                <w:bCs/>
              </w:rPr>
            </w:pPr>
            <w:r w:rsidRPr="006626AA">
              <w:rPr>
                <w:rFonts w:eastAsia="Times New Roman" w:cs="Arial"/>
                <w:b/>
                <w:bCs/>
              </w:rPr>
              <w:t>DCAT5-18-008</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5B62E08A" w14:textId="77777777" w:rsidR="006626AA" w:rsidRPr="006626AA" w:rsidRDefault="006626AA" w:rsidP="006626AA">
            <w:pPr>
              <w:jc w:val="center"/>
              <w:rPr>
                <w:rFonts w:eastAsia="Times New Roman" w:cs="Arial"/>
                <w:b/>
                <w:bCs/>
              </w:rPr>
            </w:pPr>
            <w:r w:rsidRPr="006626AA">
              <w:rPr>
                <w:rFonts w:eastAsia="Times New Roman" w:cs="Arial"/>
                <w:b/>
                <w:bCs/>
              </w:rPr>
              <w:t>Orchard Place</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7B4CFD40" w14:textId="77777777" w:rsidR="006626AA" w:rsidRPr="006626AA" w:rsidRDefault="006626AA" w:rsidP="006626AA">
            <w:pPr>
              <w:jc w:val="center"/>
              <w:rPr>
                <w:rFonts w:eastAsia="Times New Roman" w:cs="Arial"/>
                <w:b/>
                <w:bCs/>
              </w:rPr>
            </w:pPr>
            <w:r w:rsidRPr="006626AA">
              <w:rPr>
                <w:rFonts w:eastAsia="Times New Roman" w:cs="Arial"/>
                <w:b/>
                <w:bCs/>
              </w:rPr>
              <w:t>Sanctions Learning Services</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14:paraId="539C6866" w14:textId="77777777" w:rsidR="006626AA" w:rsidRPr="006626AA" w:rsidRDefault="006626AA" w:rsidP="006626AA">
            <w:pPr>
              <w:jc w:val="center"/>
              <w:rPr>
                <w:rFonts w:eastAsia="Times New Roman" w:cs="Arial"/>
                <w:b/>
                <w:bCs/>
              </w:rPr>
            </w:pPr>
            <w:r w:rsidRPr="006626AA">
              <w:rPr>
                <w:rFonts w:eastAsia="Times New Roman" w:cs="Arial"/>
                <w:b/>
                <w:bCs/>
              </w:rPr>
              <w:t>$119,023.32</w:t>
            </w:r>
          </w:p>
        </w:tc>
      </w:tr>
      <w:tr w:rsidR="006626AA" w:rsidRPr="006626AA" w14:paraId="57E8544E" w14:textId="77777777" w:rsidTr="00B66D7D">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5AD204CA" w14:textId="77777777" w:rsidR="006626AA" w:rsidRPr="006626AA" w:rsidRDefault="006626AA" w:rsidP="006626AA">
            <w:pPr>
              <w:rPr>
                <w:rFonts w:eastAsia="Times New Roman" w:cs="Arial"/>
              </w:rPr>
            </w:pPr>
            <w:r w:rsidRPr="006626AA">
              <w:rPr>
                <w:rFonts w:eastAsia="Times New Roman" w:cs="Arial"/>
              </w:rPr>
              <w:t>The Community Service Program (CSP) was developed to implement programming seven days a week to provide youth with opportunity to understand accountability for illegal behavior and/or non-compliance with probation.  Youth learn how their decisions impact themselves and the larger community and develop the reasoning skills to avoid problems in the future. The program provides Juvenile Court Services accountability options at different intervention levels.  The CSP also provides additional supervision for youth during high-risk hours of the day. There are four different components of the program:</w:t>
            </w:r>
          </w:p>
          <w:p w14:paraId="460EA08F" w14:textId="77777777" w:rsidR="006626AA" w:rsidRPr="006626AA" w:rsidRDefault="006626AA" w:rsidP="006626AA">
            <w:pPr>
              <w:numPr>
                <w:ilvl w:val="0"/>
                <w:numId w:val="5"/>
              </w:numPr>
              <w:contextualSpacing/>
              <w:rPr>
                <w:rFonts w:eastAsia="Times New Roman" w:cs="Arial"/>
                <w:spacing w:val="-3"/>
              </w:rPr>
            </w:pPr>
            <w:r w:rsidRPr="006626AA">
              <w:rPr>
                <w:rFonts w:eastAsia="Times New Roman" w:cs="Arial"/>
                <w:spacing w:val="-3"/>
              </w:rPr>
              <w:t xml:space="preserve">Independent Community Service </w:t>
            </w:r>
          </w:p>
          <w:p w14:paraId="3A326C5C" w14:textId="77777777" w:rsidR="006626AA" w:rsidRPr="006626AA" w:rsidRDefault="006626AA" w:rsidP="006626AA">
            <w:pPr>
              <w:numPr>
                <w:ilvl w:val="0"/>
                <w:numId w:val="5"/>
              </w:numPr>
              <w:contextualSpacing/>
              <w:rPr>
                <w:rFonts w:eastAsia="Times New Roman" w:cs="Arial"/>
                <w:spacing w:val="-3"/>
              </w:rPr>
            </w:pPr>
            <w:r w:rsidRPr="006626AA">
              <w:rPr>
                <w:rFonts w:eastAsia="Times New Roman" w:cs="Arial"/>
                <w:spacing w:val="-3"/>
              </w:rPr>
              <w:t>Intermediate Sanctions (Monday-Thursday, Saturday)</w:t>
            </w:r>
          </w:p>
          <w:p w14:paraId="3B73DA2B" w14:textId="77777777" w:rsidR="006626AA" w:rsidRPr="006626AA" w:rsidRDefault="006626AA" w:rsidP="006626AA">
            <w:pPr>
              <w:numPr>
                <w:ilvl w:val="0"/>
                <w:numId w:val="5"/>
              </w:numPr>
              <w:contextualSpacing/>
              <w:rPr>
                <w:rFonts w:eastAsia="Times New Roman" w:cs="Arial"/>
                <w:spacing w:val="-3"/>
              </w:rPr>
            </w:pPr>
            <w:r w:rsidRPr="006626AA">
              <w:rPr>
                <w:rFonts w:eastAsia="Times New Roman" w:cs="Arial"/>
                <w:spacing w:val="-3"/>
              </w:rPr>
              <w:t>Probation Violators (Friday-Sunday)</w:t>
            </w:r>
          </w:p>
          <w:p w14:paraId="668567CE" w14:textId="77777777" w:rsidR="006626AA" w:rsidRPr="006626AA" w:rsidRDefault="006626AA" w:rsidP="006626AA">
            <w:pPr>
              <w:ind w:left="720"/>
              <w:contextualSpacing/>
              <w:rPr>
                <w:rFonts w:eastAsia="Times New Roman" w:cs="Arial"/>
                <w:spacing w:val="-3"/>
              </w:rPr>
            </w:pPr>
            <w:r w:rsidRPr="006626AA">
              <w:rPr>
                <w:rFonts w:eastAsia="Times New Roman" w:cs="Arial"/>
                <w:spacing w:val="-3"/>
              </w:rPr>
              <w:t>Sanctions (Sunday)</w:t>
            </w:r>
          </w:p>
          <w:p w14:paraId="26EC2EEB" w14:textId="77777777" w:rsidR="006626AA" w:rsidRPr="006626AA" w:rsidRDefault="006626AA" w:rsidP="006626AA">
            <w:pPr>
              <w:numPr>
                <w:ilvl w:val="0"/>
                <w:numId w:val="5"/>
              </w:numPr>
              <w:contextualSpacing/>
              <w:rPr>
                <w:rFonts w:eastAsia="Times New Roman" w:cs="Arial"/>
                <w:spacing w:val="-3"/>
              </w:rPr>
            </w:pPr>
            <w:r w:rsidRPr="006626AA">
              <w:rPr>
                <w:rFonts w:eastAsia="Times New Roman" w:cs="Arial"/>
                <w:spacing w:val="-3"/>
              </w:rPr>
              <w:t>Delinquency Impact Group (Wednesday)</w:t>
            </w:r>
          </w:p>
          <w:p w14:paraId="4DD0A21F" w14:textId="77777777" w:rsidR="006626AA" w:rsidRPr="006626AA" w:rsidRDefault="006626AA" w:rsidP="006626AA">
            <w:pPr>
              <w:rPr>
                <w:rFonts w:eastAsia="Times New Roman" w:cs="Arial"/>
              </w:rPr>
            </w:pPr>
            <w:r w:rsidRPr="006626AA">
              <w:rPr>
                <w:rFonts w:eastAsia="Times New Roman" w:cs="Arial"/>
              </w:rPr>
              <w:t>The contract was supported by FY20 JCS State Carry-over funds from the 6/1/20 Chief designation for Community Sanctions Program and FY21 JCS State Carry-over funds from the 5/12/21 Chief designation for Community Sanctions Program.</w:t>
            </w:r>
          </w:p>
        </w:tc>
      </w:tr>
      <w:tr w:rsidR="006626AA" w:rsidRPr="006626AA" w14:paraId="0C6B8553"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06F71466" w14:textId="77777777" w:rsidR="006626AA" w:rsidRPr="006626AA" w:rsidRDefault="006626AA" w:rsidP="006626AA">
            <w:pPr>
              <w:jc w:val="center"/>
              <w:rPr>
                <w:rFonts w:eastAsia="Times New Roman" w:cs="Arial"/>
                <w:b/>
                <w:bCs/>
              </w:rPr>
            </w:pPr>
            <w:r w:rsidRPr="006626AA">
              <w:rPr>
                <w:rFonts w:eastAsia="Times New Roman" w:cs="Arial"/>
                <w:b/>
                <w:bCs/>
              </w:rPr>
              <w:t>Outcomes</w:t>
            </w:r>
          </w:p>
        </w:tc>
        <w:tc>
          <w:tcPr>
            <w:tcW w:w="11500" w:type="dxa"/>
            <w:gridSpan w:val="5"/>
            <w:tcBorders>
              <w:top w:val="nil"/>
              <w:left w:val="single" w:sz="4" w:space="0" w:color="000000"/>
              <w:bottom w:val="single" w:sz="4" w:space="0" w:color="000000"/>
              <w:right w:val="single" w:sz="4" w:space="0" w:color="000000"/>
            </w:tcBorders>
            <w:shd w:val="clear" w:color="auto" w:fill="auto"/>
            <w:vAlign w:val="bottom"/>
          </w:tcPr>
          <w:p w14:paraId="4FD63B49" w14:textId="77777777" w:rsidR="006626AA" w:rsidRPr="006626AA" w:rsidRDefault="006626AA" w:rsidP="006626AA">
            <w:pPr>
              <w:rPr>
                <w:rFonts w:eastAsia="Times New Roman" w:cs="Arial"/>
              </w:rPr>
            </w:pPr>
            <w:r w:rsidRPr="006626AA">
              <w:rPr>
                <w:rFonts w:eastAsia="Times New Roman" w:cs="Arial"/>
              </w:rPr>
              <w:t>Of all the Polk Decat contracts, the Sanctions Learning was arguably the one most impacted by Covid as early on there were no services that could be available.  Over the course of the past 2 years after the initial isolation, the provision of services and numbers of youth able to be served have slowly started to grow.</w:t>
            </w:r>
          </w:p>
          <w:p w14:paraId="68AD3C21" w14:textId="77777777" w:rsidR="006626AA" w:rsidRPr="006626AA" w:rsidRDefault="006626AA" w:rsidP="006626AA">
            <w:pPr>
              <w:rPr>
                <w:rFonts w:eastAsia="Times New Roman" w:cs="Arial"/>
              </w:rPr>
            </w:pPr>
            <w:r w:rsidRPr="006626AA">
              <w:rPr>
                <w:rFonts w:eastAsia="Times New Roman" w:cs="Arial"/>
              </w:rPr>
              <w:t xml:space="preserve">In FY22, 87 youth were served with 71 of them being new.  </w:t>
            </w:r>
          </w:p>
          <w:p w14:paraId="58E8AB4F" w14:textId="77777777" w:rsidR="006626AA" w:rsidRPr="006626AA" w:rsidRDefault="006626AA" w:rsidP="006626AA">
            <w:pPr>
              <w:rPr>
                <w:rFonts w:eastAsia="Times New Roman" w:cs="Arial"/>
              </w:rPr>
            </w:pPr>
            <w:r w:rsidRPr="006626AA">
              <w:rPr>
                <w:rFonts w:eastAsia="Times New Roman" w:cs="Arial"/>
              </w:rPr>
              <w:t>75% of the youth completed their Sanctions programming.</w:t>
            </w:r>
          </w:p>
          <w:p w14:paraId="7100D00F" w14:textId="77777777" w:rsidR="006626AA" w:rsidRPr="006626AA" w:rsidRDefault="006626AA" w:rsidP="006626AA">
            <w:pPr>
              <w:rPr>
                <w:rFonts w:eastAsia="Times New Roman" w:cs="Arial"/>
              </w:rPr>
            </w:pPr>
            <w:r w:rsidRPr="006626AA">
              <w:rPr>
                <w:rFonts w:eastAsia="Times New Roman" w:cs="Arial"/>
              </w:rPr>
              <w:t>2217 total community service hours and service learning hours were completed.</w:t>
            </w:r>
          </w:p>
          <w:p w14:paraId="473AD1E6" w14:textId="77777777" w:rsidR="006626AA" w:rsidRPr="006626AA" w:rsidRDefault="006626AA" w:rsidP="006626AA">
            <w:pPr>
              <w:rPr>
                <w:rFonts w:eastAsia="Times New Roman" w:cs="Arial"/>
              </w:rPr>
            </w:pPr>
            <w:r w:rsidRPr="006626AA">
              <w:rPr>
                <w:rFonts w:eastAsia="Times New Roman" w:cs="Arial"/>
              </w:rPr>
              <w:t>All youth served were in the regular Intermediate Sanctions program.</w:t>
            </w:r>
          </w:p>
          <w:p w14:paraId="36934789" w14:textId="77777777" w:rsidR="006626AA" w:rsidRPr="006626AA" w:rsidRDefault="006626AA" w:rsidP="006626AA">
            <w:pPr>
              <w:rPr>
                <w:rFonts w:eastAsia="Times New Roman" w:cs="Arial"/>
              </w:rPr>
            </w:pPr>
            <w:r w:rsidRPr="006626AA">
              <w:rPr>
                <w:rFonts w:eastAsia="Times New Roman" w:cs="Arial"/>
              </w:rPr>
              <w:t>100% of the time, the Contractor provided updated monthly lists of available community service sites and contact information.</w:t>
            </w:r>
          </w:p>
          <w:p w14:paraId="4B2C2A96" w14:textId="77777777" w:rsidR="006626AA" w:rsidRPr="006626AA" w:rsidRDefault="006626AA" w:rsidP="006626AA">
            <w:pPr>
              <w:rPr>
                <w:rFonts w:eastAsia="Times New Roman" w:cs="Arial"/>
              </w:rPr>
            </w:pPr>
            <w:r w:rsidRPr="006626AA">
              <w:rPr>
                <w:rFonts w:eastAsia="Times New Roman" w:cs="Arial"/>
              </w:rPr>
              <w:t>In 100% of the cases, discharge summaries were provided to the referring JCO in writing within 5 working days of completion of the program.</w:t>
            </w:r>
          </w:p>
          <w:p w14:paraId="786A91D5" w14:textId="77777777" w:rsidR="006626AA" w:rsidRPr="006626AA" w:rsidRDefault="006626AA" w:rsidP="006626AA">
            <w:pPr>
              <w:rPr>
                <w:rFonts w:eastAsia="Times New Roman" w:cs="Arial"/>
              </w:rPr>
            </w:pPr>
            <w:r w:rsidRPr="006626AA">
              <w:rPr>
                <w:rFonts w:eastAsia="Times New Roman" w:cs="Arial"/>
              </w:rPr>
              <w:t>100% of the time, the contractor notified the assigned JCO of attendance or behavioral problems within 2 business days of the event.</w:t>
            </w:r>
          </w:p>
          <w:p w14:paraId="2B699450" w14:textId="77777777" w:rsidR="006626AA" w:rsidRPr="006626AA" w:rsidRDefault="006626AA" w:rsidP="006626AA">
            <w:pPr>
              <w:rPr>
                <w:rFonts w:eastAsia="Times New Roman" w:cs="Arial"/>
              </w:rPr>
            </w:pPr>
          </w:p>
        </w:tc>
      </w:tr>
      <w:tr w:rsidR="006626AA" w:rsidRPr="006626AA" w14:paraId="0DCF96BD" w14:textId="77777777" w:rsidTr="006626AA">
        <w:trPr>
          <w:trHeight w:val="255"/>
        </w:trPr>
        <w:tc>
          <w:tcPr>
            <w:tcW w:w="13220" w:type="dxa"/>
            <w:gridSpan w:val="6"/>
            <w:tcBorders>
              <w:top w:val="nil"/>
              <w:left w:val="single" w:sz="4" w:space="0" w:color="000000"/>
              <w:bottom w:val="single" w:sz="4" w:space="0" w:color="000000"/>
              <w:right w:val="single" w:sz="4" w:space="0" w:color="000000"/>
            </w:tcBorders>
            <w:shd w:val="clear" w:color="auto" w:fill="C5E0B3"/>
            <w:noWrap/>
            <w:vAlign w:val="bottom"/>
          </w:tcPr>
          <w:p w14:paraId="13E686D7" w14:textId="77777777" w:rsidR="006626AA" w:rsidRPr="006626AA" w:rsidRDefault="006626AA" w:rsidP="006626AA">
            <w:pPr>
              <w:jc w:val="center"/>
              <w:rPr>
                <w:rFonts w:eastAsia="Times New Roman" w:cs="Arial"/>
                <w:b/>
                <w:bCs/>
              </w:rPr>
            </w:pPr>
          </w:p>
        </w:tc>
      </w:tr>
      <w:tr w:rsidR="006626AA" w:rsidRPr="006626AA" w14:paraId="02B50B65"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6FD67FB6" w14:textId="05731C32" w:rsidR="006626AA" w:rsidRPr="006626AA" w:rsidRDefault="006626AA" w:rsidP="006626AA">
            <w:pPr>
              <w:jc w:val="center"/>
              <w:rPr>
                <w:rFonts w:eastAsia="Times New Roman" w:cs="Arial"/>
                <w:b/>
                <w:bCs/>
              </w:rPr>
            </w:pPr>
            <w:r w:rsidRPr="006626AA">
              <w:rPr>
                <w:rFonts w:eastAsia="Times New Roman" w:cs="Arial"/>
                <w:b/>
                <w:bCs/>
              </w:rPr>
              <w:t>DCAT5-19-001</w:t>
            </w:r>
            <w:r>
              <w:rPr>
                <w:rFonts w:eastAsia="Times New Roman" w:cs="Arial"/>
                <w:b/>
                <w:bCs/>
              </w:rPr>
              <w:t>*</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12EE6C05" w14:textId="77777777" w:rsidR="006626AA" w:rsidRPr="006626AA" w:rsidRDefault="006626AA" w:rsidP="006626AA">
            <w:pPr>
              <w:jc w:val="center"/>
              <w:rPr>
                <w:rFonts w:eastAsia="Times New Roman" w:cs="Arial"/>
                <w:b/>
                <w:bCs/>
              </w:rPr>
            </w:pPr>
            <w:r w:rsidRPr="006626AA">
              <w:rPr>
                <w:rFonts w:eastAsia="Times New Roman" w:cs="Arial"/>
                <w:b/>
                <w:bCs/>
              </w:rPr>
              <w:t>Central Iowa Juvenile Detention Center</w:t>
            </w:r>
          </w:p>
        </w:tc>
        <w:tc>
          <w:tcPr>
            <w:tcW w:w="4240" w:type="dxa"/>
            <w:tcBorders>
              <w:top w:val="nil"/>
              <w:left w:val="single" w:sz="4" w:space="0" w:color="000000"/>
              <w:bottom w:val="single" w:sz="4" w:space="0" w:color="000000"/>
              <w:right w:val="single" w:sz="4" w:space="0" w:color="000000"/>
            </w:tcBorders>
            <w:shd w:val="clear" w:color="auto" w:fill="auto"/>
            <w:noWrap/>
            <w:vAlign w:val="bottom"/>
          </w:tcPr>
          <w:p w14:paraId="5FB2BBE1" w14:textId="77777777" w:rsidR="006626AA" w:rsidRPr="006626AA" w:rsidRDefault="006626AA" w:rsidP="006626AA">
            <w:pPr>
              <w:jc w:val="center"/>
              <w:rPr>
                <w:rFonts w:eastAsia="Times New Roman" w:cs="Arial"/>
                <w:b/>
                <w:bCs/>
              </w:rPr>
            </w:pPr>
            <w:r w:rsidRPr="006626AA">
              <w:rPr>
                <w:rFonts w:eastAsia="Times New Roman" w:cs="Arial"/>
                <w:b/>
                <w:bCs/>
              </w:rPr>
              <w:t>Fiscal Agent Services</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14:paraId="66DE8C30" w14:textId="77777777" w:rsidR="006626AA" w:rsidRPr="006626AA" w:rsidRDefault="006626AA" w:rsidP="006626AA">
            <w:pPr>
              <w:jc w:val="center"/>
              <w:rPr>
                <w:rFonts w:eastAsia="Times New Roman" w:cs="Arial"/>
                <w:b/>
                <w:bCs/>
              </w:rPr>
            </w:pPr>
            <w:r w:rsidRPr="006626AA">
              <w:rPr>
                <w:rFonts w:eastAsia="Times New Roman" w:cs="Arial"/>
                <w:b/>
                <w:bCs/>
              </w:rPr>
              <w:t>$267,856.72 (disbursements + fiscal agent fee)</w:t>
            </w:r>
          </w:p>
        </w:tc>
      </w:tr>
      <w:tr w:rsidR="006626AA" w:rsidRPr="006626AA" w14:paraId="619950B9" w14:textId="77777777" w:rsidTr="00B66D7D">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7682E220" w14:textId="77777777" w:rsidR="006626AA" w:rsidRPr="006626AA" w:rsidRDefault="006626AA" w:rsidP="006626AA">
            <w:pPr>
              <w:rPr>
                <w:rFonts w:eastAsia="Times New Roman" w:cs="Arial"/>
              </w:rPr>
            </w:pPr>
            <w:r w:rsidRPr="006626AA">
              <w:rPr>
                <w:rFonts w:eastAsia="Times New Roman" w:cs="Arial"/>
              </w:rPr>
              <w:t xml:space="preserve">The Fiscal Agent contract serves as a vehicle to provide various wraparound services to DHHS involved families and children as well as clients of Juvenile Court Services.  The most common types of assistance include monthly bus passes, bus tokens, Walmart cards (food, clothing, baby supplies, beds, bedding, etc.) and cards for gasoline.  Also covered by these funds are non-court-ordered Psychological Evaluations and counseling sessions, rental assistance, utility assistance and various other forms of transportation. </w:t>
            </w:r>
          </w:p>
          <w:p w14:paraId="1629EDED" w14:textId="77777777" w:rsidR="006626AA" w:rsidRPr="006626AA" w:rsidRDefault="006626AA" w:rsidP="006626AA">
            <w:pPr>
              <w:rPr>
                <w:rFonts w:eastAsia="Times New Roman" w:cs="Arial"/>
                <w:bCs/>
              </w:rPr>
            </w:pPr>
            <w:r w:rsidRPr="006626AA">
              <w:rPr>
                <w:rFonts w:eastAsia="Times New Roman" w:cs="Arial"/>
              </w:rPr>
              <w:t>The contract was supported by the following funds: FY20 DHHS State Carry-over funds carried over from FY21 and from the 12/14/20 SAM designation, FY20 JCS State Carry-over dollars from the 6/1/20 Chief Designation, FY21 JCS State Carry-over funds from the 5/12/21 Chief designation for Supportive Wrap-Around Services for Youth, FY20 PSSF funds from the 5/7/19 SAM designation, and FY22 MYFI funds.</w:t>
            </w:r>
          </w:p>
        </w:tc>
      </w:tr>
      <w:tr w:rsidR="006626AA" w:rsidRPr="006626AA" w14:paraId="3B3B4503"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51BAA8D1" w14:textId="77777777" w:rsidR="006626AA" w:rsidRPr="006626AA" w:rsidRDefault="006626AA" w:rsidP="006626AA">
            <w:pPr>
              <w:jc w:val="center"/>
              <w:rPr>
                <w:rFonts w:eastAsia="Times New Roman" w:cs="Arial"/>
                <w:b/>
                <w:bCs/>
              </w:rPr>
            </w:pPr>
            <w:r w:rsidRPr="006626AA">
              <w:rPr>
                <w:rFonts w:eastAsia="Times New Roman" w:cs="Arial"/>
                <w:b/>
                <w:bCs/>
              </w:rPr>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bottom"/>
          </w:tcPr>
          <w:p w14:paraId="00EB2B14" w14:textId="77777777" w:rsidR="006626AA" w:rsidRPr="006626AA" w:rsidRDefault="006626AA" w:rsidP="006626AA">
            <w:pPr>
              <w:rPr>
                <w:rFonts w:eastAsia="Times New Roman" w:cs="Arial"/>
              </w:rPr>
            </w:pPr>
            <w:r w:rsidRPr="006626AA">
              <w:rPr>
                <w:rFonts w:eastAsia="Times New Roman" w:cs="Arial"/>
              </w:rPr>
              <w:t>No quarterly reporting is required for Fiscal Agent contracts although expenditures are monitored in various ways daily.  Decat reports the Flex Fund aggregated expenditures approximately monthly to the DHHS SAM and SWAs as well as the JCS Supervisors and Chief.  Decat Coordination staff manage the allocation and tracking of supports from this contract.  Social Workers and JCOs must submit Forms that detail the requested support, approved by their supervisors, to Polk Decat staff, who review the forms for completeness and that all the required information is provided.  Requests for checks must be accompanied with a bill, invoice, or receipt.  All assistance is recorded in a detailed spreadsheet and the forms are retained to serve as back-up for any inquiries or audits.  Assistance is audited monthly to ensure that store cards are used in sequence and so that all cards, bus passes or tokens are accounted for.  Requested assistance that is not picked up by the client, SW or JCO for one month or longer is returned to inventory and, in the case of monthly bus passes, returned to DART for credit.</w:t>
            </w:r>
          </w:p>
          <w:p w14:paraId="58E046E0" w14:textId="77777777" w:rsidR="006626AA" w:rsidRPr="006626AA" w:rsidRDefault="006626AA" w:rsidP="006626AA">
            <w:pPr>
              <w:rPr>
                <w:rFonts w:eastAsia="Times New Roman" w:cs="Arial"/>
              </w:rPr>
            </w:pPr>
            <w:r w:rsidRPr="006626AA">
              <w:rPr>
                <w:rFonts w:eastAsia="Times New Roman" w:cs="Arial"/>
              </w:rPr>
              <w:t>Decat was able to reduce some dependence on Store Cards by more specific ordering and delivery of concrete supports, such as beds (delivered and assembled at the caregiver’s homes), bedding, diapers, formula, car seats, strollers, etc.  This was especially critical in FY22 due to face-to-face Covid restrictions.</w:t>
            </w:r>
          </w:p>
          <w:p w14:paraId="2F0BEA73" w14:textId="77777777" w:rsidR="006626AA" w:rsidRPr="006626AA" w:rsidRDefault="006626AA" w:rsidP="006626AA">
            <w:pPr>
              <w:rPr>
                <w:rFonts w:eastAsia="Times New Roman" w:cs="Arial"/>
              </w:rPr>
            </w:pPr>
          </w:p>
          <w:p w14:paraId="772E125E" w14:textId="77777777" w:rsidR="006626AA" w:rsidRPr="006626AA" w:rsidRDefault="006626AA" w:rsidP="006626AA">
            <w:pPr>
              <w:rPr>
                <w:rFonts w:eastAsia="Times New Roman" w:cs="Arial"/>
              </w:rPr>
            </w:pPr>
            <w:r w:rsidRPr="006626AA">
              <w:rPr>
                <w:rFonts w:eastAsia="Times New Roman" w:cs="Arial"/>
              </w:rPr>
              <w:t xml:space="preserve">Decat staff received anywhere from 5 to 50 requests on any given day so being organized and up to date on tracking is imperative.  Decat staff are responsible for daily communication with the contractor on checks and charges associated with purchases.  </w:t>
            </w:r>
          </w:p>
          <w:p w14:paraId="3D83A320" w14:textId="77777777" w:rsidR="006626AA" w:rsidRPr="006626AA" w:rsidRDefault="006626AA" w:rsidP="006626AA">
            <w:pPr>
              <w:rPr>
                <w:rFonts w:eastAsia="Times New Roman" w:cs="Arial"/>
              </w:rPr>
            </w:pPr>
          </w:p>
          <w:p w14:paraId="7E15C994" w14:textId="77777777" w:rsidR="006626AA" w:rsidRPr="006626AA" w:rsidRDefault="006626AA" w:rsidP="006626AA">
            <w:pPr>
              <w:rPr>
                <w:rFonts w:eastAsia="Times New Roman" w:cs="Arial"/>
              </w:rPr>
            </w:pPr>
            <w:r w:rsidRPr="006626AA">
              <w:rPr>
                <w:rFonts w:eastAsia="Times New Roman" w:cs="Arial"/>
                <w:bCs/>
              </w:rPr>
              <w:t>Although the contractor is not required to submit a performance report for fiscal agent services, they were very timely in the provision of checks and charge requests, with responses usually within the same or next business day.</w:t>
            </w:r>
          </w:p>
          <w:p w14:paraId="24E3337F" w14:textId="77777777" w:rsidR="006626AA" w:rsidRPr="006626AA" w:rsidRDefault="006626AA" w:rsidP="006626AA">
            <w:pPr>
              <w:rPr>
                <w:rFonts w:eastAsia="Times New Roman" w:cs="Arial"/>
                <w:bCs/>
              </w:rPr>
            </w:pPr>
          </w:p>
        </w:tc>
      </w:tr>
      <w:tr w:rsidR="006626AA" w:rsidRPr="006626AA" w14:paraId="2479FFA6" w14:textId="77777777" w:rsidTr="006626AA">
        <w:trPr>
          <w:trHeight w:val="255"/>
        </w:trPr>
        <w:tc>
          <w:tcPr>
            <w:tcW w:w="13220" w:type="dxa"/>
            <w:gridSpan w:val="6"/>
            <w:tcBorders>
              <w:top w:val="nil"/>
              <w:left w:val="single" w:sz="4" w:space="0" w:color="000000"/>
              <w:bottom w:val="single" w:sz="4" w:space="0" w:color="000000"/>
              <w:right w:val="single" w:sz="4" w:space="0" w:color="000000"/>
            </w:tcBorders>
            <w:shd w:val="clear" w:color="auto" w:fill="C5E0B3"/>
            <w:noWrap/>
            <w:vAlign w:val="bottom"/>
          </w:tcPr>
          <w:p w14:paraId="6BD34E91" w14:textId="77777777" w:rsidR="006626AA" w:rsidRPr="006626AA" w:rsidRDefault="006626AA" w:rsidP="006626AA">
            <w:pPr>
              <w:jc w:val="center"/>
              <w:rPr>
                <w:rFonts w:eastAsia="Times New Roman" w:cs="Arial"/>
                <w:b/>
                <w:bCs/>
              </w:rPr>
            </w:pPr>
          </w:p>
        </w:tc>
      </w:tr>
      <w:tr w:rsidR="006626AA" w:rsidRPr="006626AA" w14:paraId="5B71A332"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7751373A" w14:textId="77777777" w:rsidR="006626AA" w:rsidRPr="006626AA" w:rsidRDefault="006626AA" w:rsidP="006626AA">
            <w:pPr>
              <w:jc w:val="center"/>
              <w:rPr>
                <w:rFonts w:eastAsia="Times New Roman" w:cs="Arial"/>
                <w:b/>
                <w:bCs/>
              </w:rPr>
            </w:pPr>
            <w:r w:rsidRPr="006626AA">
              <w:rPr>
                <w:rFonts w:eastAsia="Times New Roman" w:cs="Arial"/>
                <w:b/>
                <w:bCs/>
              </w:rPr>
              <w:t>DCAT5-19-002</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C0A78E" w14:textId="77777777" w:rsidR="006626AA" w:rsidRPr="006626AA" w:rsidRDefault="006626AA" w:rsidP="006626AA">
            <w:pPr>
              <w:jc w:val="center"/>
              <w:rPr>
                <w:rFonts w:eastAsia="Times New Roman" w:cs="Arial"/>
                <w:b/>
                <w:bCs/>
              </w:rPr>
            </w:pPr>
            <w:r w:rsidRPr="006626AA">
              <w:rPr>
                <w:rFonts w:eastAsia="Times New Roman" w:cs="Arial"/>
                <w:b/>
                <w:bCs/>
              </w:rPr>
              <w:t>Innovative Learning Professionals, LLC</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8B33F" w14:textId="77777777" w:rsidR="006626AA" w:rsidRPr="006626AA" w:rsidRDefault="006626AA" w:rsidP="006626AA">
            <w:pPr>
              <w:jc w:val="center"/>
              <w:rPr>
                <w:rFonts w:eastAsia="Times New Roman" w:cs="Arial"/>
                <w:b/>
                <w:bCs/>
              </w:rPr>
            </w:pPr>
            <w:r w:rsidRPr="006626AA">
              <w:rPr>
                <w:rFonts w:eastAsia="Times New Roman" w:cs="Arial"/>
                <w:b/>
                <w:bCs/>
              </w:rPr>
              <w:t>Psychological Evaluations</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14:paraId="38316EBA" w14:textId="77777777" w:rsidR="006626AA" w:rsidRPr="006626AA" w:rsidRDefault="006626AA" w:rsidP="006626AA">
            <w:pPr>
              <w:jc w:val="center"/>
              <w:rPr>
                <w:rFonts w:eastAsia="Times New Roman" w:cs="Arial"/>
                <w:b/>
                <w:bCs/>
              </w:rPr>
            </w:pPr>
            <w:r w:rsidRPr="006626AA">
              <w:rPr>
                <w:rFonts w:eastAsia="Times New Roman" w:cs="Arial"/>
                <w:b/>
                <w:bCs/>
              </w:rPr>
              <w:t>$100,000.00</w:t>
            </w:r>
          </w:p>
        </w:tc>
      </w:tr>
      <w:tr w:rsidR="006626AA" w:rsidRPr="006626AA" w14:paraId="46EEA146" w14:textId="77777777" w:rsidTr="00B66D7D">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318E95E6" w14:textId="77777777" w:rsidR="006626AA" w:rsidRPr="006626AA" w:rsidRDefault="006626AA" w:rsidP="006626AA">
            <w:pPr>
              <w:rPr>
                <w:rFonts w:eastAsia="Times New Roman" w:cs="Arial"/>
              </w:rPr>
            </w:pPr>
            <w:r w:rsidRPr="006626AA">
              <w:rPr>
                <w:rFonts w:eastAsia="Times New Roman" w:cs="Arial"/>
              </w:rPr>
              <w:t xml:space="preserve">The purpose of this contract is to provide to the Juvenile Court and Polk County Youth Services useful and timely psychological evaluations of children and adolescents referred by the Court or Juvenile Court Services.  On a limited basis, the service is available to the Department of Human Services in consultation with Juvenile Court Services, particularly for children in shelter placement.  In addition, as approved by Polk County JCS, the services are available to other children and adolescents served by JCS in the other counties of the 5th Judicial District.  Priority is given to youth in detention and those in shelter.  Based on the content of the referral information and the referrer's evaluation questions to be answered, the Psychologist uses various record review, interview, and testing methods to produce the Evaluation Report.  The report is to contain identifying information, assessment method, including instruments used, a Mental Status Examination with interview results, a multi-axial diagnosis, and recommendations.  The diagnosis and recommendations by a licensed Psychologist are helpful in providing the correct services and treatment for youth.  The priority given to youth in detention and in shelters can reduce costs by getting the youth the proper treatment timelier and out of a costly, more restrictive environment.  The Psychologists are also available to testify in court hearings.  </w:t>
            </w:r>
          </w:p>
          <w:p w14:paraId="46195F23" w14:textId="77777777" w:rsidR="006626AA" w:rsidRPr="006626AA" w:rsidRDefault="006626AA" w:rsidP="006626AA">
            <w:pPr>
              <w:rPr>
                <w:rFonts w:eastAsia="Times New Roman" w:cs="Arial"/>
              </w:rPr>
            </w:pPr>
            <w:r w:rsidRPr="006626AA">
              <w:rPr>
                <w:rFonts w:eastAsia="Times New Roman" w:cs="Arial"/>
              </w:rPr>
              <w:t>Dr. Beeman and other approved licensed psychologists provided the service, with Dr. Beeman providing the on-site consultation to JCOs.</w:t>
            </w:r>
          </w:p>
          <w:p w14:paraId="56639F99" w14:textId="77777777" w:rsidR="006626AA" w:rsidRPr="006626AA" w:rsidRDefault="006626AA" w:rsidP="006626AA">
            <w:pPr>
              <w:rPr>
                <w:rFonts w:eastAsia="Times New Roman" w:cs="Arial"/>
                <w:b/>
                <w:bCs/>
              </w:rPr>
            </w:pPr>
            <w:r w:rsidRPr="006626AA">
              <w:rPr>
                <w:rFonts w:eastAsia="Times New Roman" w:cs="Arial"/>
              </w:rPr>
              <w:t>The contract was supported with FY20 JCS State Carry-over funds from the 6/1/20 Chief designation for psychological evaluation services and $30,000.00 from Polk County for youth in Detention receiving psychological evaluations.</w:t>
            </w:r>
          </w:p>
        </w:tc>
      </w:tr>
      <w:tr w:rsidR="006626AA" w:rsidRPr="006626AA" w14:paraId="72F45498"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4BADDB76" w14:textId="77777777" w:rsidR="006626AA" w:rsidRPr="006626AA" w:rsidRDefault="006626AA" w:rsidP="006626AA">
            <w:pPr>
              <w:jc w:val="center"/>
              <w:rPr>
                <w:rFonts w:eastAsia="Times New Roman" w:cs="Arial"/>
                <w:b/>
                <w:bCs/>
              </w:rPr>
            </w:pPr>
            <w:r w:rsidRPr="006626AA">
              <w:rPr>
                <w:rFonts w:eastAsia="Times New Roman" w:cs="Arial"/>
                <w:b/>
                <w:bCs/>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7C92052" w14:textId="77777777" w:rsidR="006626AA" w:rsidRPr="006626AA" w:rsidRDefault="006626AA" w:rsidP="006626AA">
            <w:pPr>
              <w:rPr>
                <w:rFonts w:eastAsia="Times New Roman" w:cs="Arial"/>
                <w:bCs/>
              </w:rPr>
            </w:pPr>
            <w:r w:rsidRPr="006626AA">
              <w:rPr>
                <w:rFonts w:eastAsia="Times New Roman" w:cs="Arial"/>
                <w:bCs/>
              </w:rPr>
              <w:t>47 psychological assessments were requested during the FY22 fiscal year</w:t>
            </w:r>
          </w:p>
          <w:p w14:paraId="29E9DD8E" w14:textId="77777777" w:rsidR="006626AA" w:rsidRPr="006626AA" w:rsidRDefault="006626AA" w:rsidP="006626AA">
            <w:pPr>
              <w:rPr>
                <w:rFonts w:eastAsia="Times New Roman" w:cs="Arial"/>
                <w:bCs/>
              </w:rPr>
            </w:pPr>
            <w:r w:rsidRPr="006626AA">
              <w:rPr>
                <w:rFonts w:eastAsia="Times New Roman" w:cs="Arial"/>
                <w:bCs/>
              </w:rPr>
              <w:t>4 were carried over from the previous year.</w:t>
            </w:r>
          </w:p>
          <w:p w14:paraId="0BE55C6B" w14:textId="77777777" w:rsidR="006626AA" w:rsidRPr="006626AA" w:rsidRDefault="006626AA" w:rsidP="006626AA">
            <w:pPr>
              <w:rPr>
                <w:rFonts w:eastAsia="Times New Roman" w:cs="Arial"/>
                <w:bCs/>
              </w:rPr>
            </w:pPr>
            <w:r w:rsidRPr="006626AA">
              <w:rPr>
                <w:rFonts w:eastAsia="Times New Roman" w:cs="Arial"/>
                <w:bCs/>
              </w:rPr>
              <w:t>48 were interviewed and/or the completed report was sent to JCS</w:t>
            </w:r>
          </w:p>
          <w:p w14:paraId="79172173" w14:textId="77777777" w:rsidR="006626AA" w:rsidRPr="006626AA" w:rsidRDefault="006626AA" w:rsidP="006626AA">
            <w:pPr>
              <w:rPr>
                <w:rFonts w:eastAsia="Times New Roman" w:cs="Arial"/>
                <w:bCs/>
              </w:rPr>
            </w:pPr>
            <w:r w:rsidRPr="006626AA">
              <w:rPr>
                <w:rFonts w:eastAsia="Times New Roman" w:cs="Arial"/>
                <w:bCs/>
              </w:rPr>
              <w:t>1 was referred during the year but cancelled.</w:t>
            </w:r>
          </w:p>
          <w:p w14:paraId="076B3BE8" w14:textId="77777777" w:rsidR="006626AA" w:rsidRPr="006626AA" w:rsidRDefault="006626AA" w:rsidP="006626AA">
            <w:pPr>
              <w:rPr>
                <w:rFonts w:eastAsia="Times New Roman" w:cs="Arial"/>
                <w:bCs/>
              </w:rPr>
            </w:pPr>
            <w:r w:rsidRPr="006626AA">
              <w:rPr>
                <w:rFonts w:eastAsia="Times New Roman" w:cs="Arial"/>
                <w:bCs/>
              </w:rPr>
              <w:t>46 were completed by the end of the fiscal year.</w:t>
            </w:r>
          </w:p>
          <w:p w14:paraId="37E5E1F6" w14:textId="77777777" w:rsidR="006626AA" w:rsidRPr="006626AA" w:rsidRDefault="006626AA" w:rsidP="006626AA">
            <w:pPr>
              <w:rPr>
                <w:rFonts w:eastAsia="Times New Roman" w:cs="Arial"/>
                <w:bCs/>
              </w:rPr>
            </w:pPr>
            <w:r w:rsidRPr="006626AA">
              <w:rPr>
                <w:rFonts w:eastAsia="Times New Roman" w:cs="Arial"/>
                <w:bCs/>
              </w:rPr>
              <w:t>Of all youth referred, 25 were in Polk County Detention, 2 were in Detentions outside of Polk, 17 were in the community, and 3 were “other”, which could include shelter settings.</w:t>
            </w:r>
          </w:p>
          <w:p w14:paraId="091A7A6E" w14:textId="77777777" w:rsidR="006626AA" w:rsidRPr="006626AA" w:rsidRDefault="006626AA" w:rsidP="006626AA">
            <w:pPr>
              <w:rPr>
                <w:rFonts w:eastAsia="Times New Roman" w:cs="Arial"/>
                <w:bCs/>
              </w:rPr>
            </w:pPr>
            <w:r w:rsidRPr="006626AA">
              <w:rPr>
                <w:rFonts w:eastAsia="Times New Roman" w:cs="Arial"/>
                <w:bCs/>
              </w:rPr>
              <w:t>The most common referral was for mental health plus IQ assessment (17).</w:t>
            </w:r>
          </w:p>
          <w:p w14:paraId="57D77C31" w14:textId="77777777" w:rsidR="006626AA" w:rsidRPr="006626AA" w:rsidRDefault="006626AA" w:rsidP="006626AA">
            <w:pPr>
              <w:rPr>
                <w:rFonts w:eastAsia="Times New Roman" w:cs="Arial"/>
                <w:bCs/>
              </w:rPr>
            </w:pPr>
            <w:r w:rsidRPr="006626AA">
              <w:rPr>
                <w:rFonts w:eastAsia="Times New Roman" w:cs="Arial"/>
                <w:bCs/>
              </w:rPr>
              <w:t xml:space="preserve">The top treatment recommendation was for residential treatment (20) for Mental health and/or behavior.  The second most recommended treatment was for Intensive outpatient services (18). </w:t>
            </w:r>
          </w:p>
          <w:p w14:paraId="00C4406B" w14:textId="77777777" w:rsidR="006626AA" w:rsidRPr="006626AA" w:rsidRDefault="006626AA" w:rsidP="006626AA">
            <w:pPr>
              <w:rPr>
                <w:rFonts w:eastAsia="Times New Roman" w:cs="Arial"/>
                <w:bCs/>
              </w:rPr>
            </w:pPr>
            <w:r w:rsidRPr="006626AA">
              <w:rPr>
                <w:rFonts w:eastAsia="Times New Roman" w:cs="Arial"/>
                <w:bCs/>
              </w:rPr>
              <w:t>The top diagnosis was for Behavior Disorders (ODD, CD, DMDD) at 41.  Other common diagnoses in descending order include: Aner/Irritability (28), Trauma History (25), Substance Abuse (23), Depression (22), ADD/ADHD (18), and Intellectual Disability (ID/MR) (10).</w:t>
            </w:r>
          </w:p>
          <w:p w14:paraId="03E7E978" w14:textId="77777777" w:rsidR="006626AA" w:rsidRPr="006626AA" w:rsidRDefault="006626AA" w:rsidP="006626AA">
            <w:pPr>
              <w:rPr>
                <w:rFonts w:eastAsia="Times New Roman" w:cs="Arial"/>
                <w:bCs/>
              </w:rPr>
            </w:pPr>
            <w:r w:rsidRPr="006626AA">
              <w:rPr>
                <w:rFonts w:eastAsia="Times New Roman" w:cs="Arial"/>
                <w:bCs/>
              </w:rPr>
              <w:t>In addition, consultations are provided to JCOs and JCS administration as requested.  Some consultations involve discussions of cases that may eventually become referrals, and some are done on other cases that were previously evaluated to discuss possible next actions.  Other consultations may involve more general concepts of mental health, competency, or placement options.  These have been very valuable to JCOs to determine the best course of action for their clients.</w:t>
            </w:r>
          </w:p>
        </w:tc>
      </w:tr>
      <w:tr w:rsidR="006626AA" w:rsidRPr="006626AA" w14:paraId="12CFCC80" w14:textId="77777777" w:rsidTr="006626AA">
        <w:trPr>
          <w:trHeight w:val="255"/>
        </w:trPr>
        <w:tc>
          <w:tcPr>
            <w:tcW w:w="13220" w:type="dxa"/>
            <w:gridSpan w:val="6"/>
            <w:tcBorders>
              <w:top w:val="nil"/>
              <w:left w:val="single" w:sz="4" w:space="0" w:color="000000"/>
              <w:bottom w:val="single" w:sz="4" w:space="0" w:color="000000"/>
              <w:right w:val="single" w:sz="4" w:space="0" w:color="000000"/>
            </w:tcBorders>
            <w:shd w:val="clear" w:color="auto" w:fill="C5E0B3"/>
            <w:noWrap/>
            <w:vAlign w:val="bottom"/>
          </w:tcPr>
          <w:p w14:paraId="225E32CE" w14:textId="77777777" w:rsidR="006626AA" w:rsidRPr="006626AA" w:rsidRDefault="006626AA" w:rsidP="006626AA">
            <w:pPr>
              <w:jc w:val="center"/>
              <w:rPr>
                <w:rFonts w:eastAsia="Times New Roman" w:cs="Arial"/>
                <w:b/>
                <w:bCs/>
              </w:rPr>
            </w:pPr>
          </w:p>
        </w:tc>
      </w:tr>
      <w:tr w:rsidR="006626AA" w:rsidRPr="006626AA" w14:paraId="3AA07EDC"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48E4FECD" w14:textId="77777777" w:rsidR="006626AA" w:rsidRPr="006626AA" w:rsidRDefault="006626AA" w:rsidP="006626AA">
            <w:pPr>
              <w:jc w:val="center"/>
              <w:rPr>
                <w:rFonts w:eastAsia="Times New Roman" w:cs="Arial"/>
                <w:b/>
                <w:bCs/>
              </w:rPr>
            </w:pPr>
            <w:r w:rsidRPr="006626AA">
              <w:rPr>
                <w:rFonts w:eastAsia="Times New Roman" w:cs="Arial"/>
                <w:b/>
                <w:bCs/>
              </w:rPr>
              <w:t>DCAT5-19-003</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0FD013" w14:textId="77777777" w:rsidR="006626AA" w:rsidRPr="006626AA" w:rsidRDefault="006626AA" w:rsidP="006626AA">
            <w:pPr>
              <w:jc w:val="center"/>
              <w:rPr>
                <w:rFonts w:eastAsia="Times New Roman" w:cs="Arial"/>
                <w:b/>
                <w:bCs/>
              </w:rPr>
            </w:pPr>
            <w:r w:rsidRPr="006626AA">
              <w:rPr>
                <w:rFonts w:eastAsia="Times New Roman" w:cs="Arial"/>
                <w:b/>
                <w:bCs/>
              </w:rPr>
              <w:t>Iowa Legal Aid</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E14F6" w14:textId="77777777" w:rsidR="006626AA" w:rsidRPr="006626AA" w:rsidRDefault="006626AA" w:rsidP="006626AA">
            <w:pPr>
              <w:jc w:val="center"/>
              <w:rPr>
                <w:rFonts w:eastAsia="Times New Roman" w:cs="Arial"/>
                <w:b/>
                <w:bCs/>
              </w:rPr>
            </w:pPr>
            <w:r w:rsidRPr="006626AA">
              <w:rPr>
                <w:rFonts w:eastAsia="Times New Roman" w:cs="Arial"/>
                <w:b/>
                <w:bCs/>
              </w:rPr>
              <w:t>Preventive Law &amp; Guidance</w:t>
            </w:r>
          </w:p>
        </w:tc>
        <w:tc>
          <w:tcPr>
            <w:tcW w:w="2740" w:type="dxa"/>
            <w:gridSpan w:val="2"/>
            <w:tcBorders>
              <w:top w:val="nil"/>
              <w:left w:val="single" w:sz="4" w:space="0" w:color="000000"/>
              <w:bottom w:val="single" w:sz="4" w:space="0" w:color="000000"/>
              <w:right w:val="single" w:sz="4" w:space="0" w:color="000000"/>
            </w:tcBorders>
            <w:shd w:val="clear" w:color="auto" w:fill="auto"/>
            <w:vAlign w:val="bottom"/>
          </w:tcPr>
          <w:p w14:paraId="5A66F3B6" w14:textId="77777777" w:rsidR="006626AA" w:rsidRPr="006626AA" w:rsidRDefault="006626AA" w:rsidP="006626AA">
            <w:pPr>
              <w:jc w:val="center"/>
              <w:rPr>
                <w:rFonts w:eastAsia="Times New Roman" w:cs="Arial"/>
                <w:b/>
                <w:bCs/>
              </w:rPr>
            </w:pPr>
            <w:r w:rsidRPr="006626AA">
              <w:rPr>
                <w:rFonts w:eastAsia="Times New Roman" w:cs="Arial"/>
                <w:b/>
                <w:bCs/>
              </w:rPr>
              <w:t>$51,028.53</w:t>
            </w:r>
          </w:p>
        </w:tc>
      </w:tr>
      <w:tr w:rsidR="006626AA" w:rsidRPr="006626AA" w14:paraId="4D51375C" w14:textId="77777777" w:rsidTr="00B66D7D">
        <w:trPr>
          <w:trHeight w:val="255"/>
        </w:trPr>
        <w:tc>
          <w:tcPr>
            <w:tcW w:w="13220" w:type="dxa"/>
            <w:gridSpan w:val="6"/>
            <w:tcBorders>
              <w:top w:val="nil"/>
              <w:left w:val="single" w:sz="4" w:space="0" w:color="000000"/>
              <w:bottom w:val="single" w:sz="4" w:space="0" w:color="000000"/>
              <w:right w:val="single" w:sz="4" w:space="0" w:color="000000"/>
            </w:tcBorders>
            <w:shd w:val="clear" w:color="auto" w:fill="auto"/>
            <w:noWrap/>
            <w:vAlign w:val="bottom"/>
          </w:tcPr>
          <w:p w14:paraId="3A2F8D6C" w14:textId="77777777" w:rsidR="006626AA" w:rsidRPr="006626AA" w:rsidRDefault="006626AA" w:rsidP="006626AA">
            <w:pPr>
              <w:rPr>
                <w:rFonts w:eastAsia="Times New Roman" w:cs="Arial"/>
                <w:bCs/>
              </w:rPr>
            </w:pPr>
            <w:r w:rsidRPr="006626AA">
              <w:rPr>
                <w:rFonts w:eastAsia="Times New Roman" w:cs="Arial"/>
              </w:rPr>
              <w:t xml:space="preserve">This contract </w:t>
            </w:r>
            <w:r w:rsidRPr="006626AA">
              <w:t xml:space="preserve">provides Preventive Law and Guidance Services in Polk County to empower youth aging out of foster care (Transition-aged Youth) and Agency clients (Parents) who are referred by Agency staff with the knowledge, tools, and the confidence to successfully address current civil issues while also helping them to avoid, or prevent, legal entanglements in the future.  </w:t>
            </w:r>
            <w:r w:rsidRPr="006626AA">
              <w:rPr>
                <w:rFonts w:eastAsia="Times New Roman" w:cs="Arial"/>
              </w:rPr>
              <w:t>The contract was supported by FY20 DHHS State Carry-over funds carried over from FY21 and from the 12/14/20 SAM Designation, and FY22 MYFI funds.</w:t>
            </w:r>
          </w:p>
        </w:tc>
      </w:tr>
      <w:tr w:rsidR="006626AA" w:rsidRPr="006626AA" w14:paraId="75B99603"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center"/>
          </w:tcPr>
          <w:p w14:paraId="3FC59711" w14:textId="77777777" w:rsidR="006626AA" w:rsidRPr="006626AA" w:rsidRDefault="006626AA" w:rsidP="006626AA">
            <w:pPr>
              <w:jc w:val="center"/>
              <w:rPr>
                <w:rFonts w:eastAsia="Times New Roman" w:cs="Arial"/>
                <w:b/>
                <w:bCs/>
              </w:rPr>
            </w:pPr>
            <w:r w:rsidRPr="006626AA">
              <w:rPr>
                <w:rFonts w:eastAsia="Times New Roman" w:cs="Arial"/>
                <w:b/>
                <w:bCs/>
              </w:rPr>
              <w:t>Outcomes</w:t>
            </w:r>
          </w:p>
        </w:tc>
        <w:tc>
          <w:tcPr>
            <w:tcW w:w="11500" w:type="dxa"/>
            <w:gridSpan w:val="5"/>
            <w:tcBorders>
              <w:top w:val="nil"/>
              <w:left w:val="single" w:sz="4" w:space="0" w:color="000000"/>
              <w:bottom w:val="single" w:sz="4" w:space="0" w:color="000000"/>
              <w:right w:val="single" w:sz="4" w:space="0" w:color="000000"/>
            </w:tcBorders>
            <w:shd w:val="clear" w:color="auto" w:fill="auto"/>
            <w:vAlign w:val="bottom"/>
          </w:tcPr>
          <w:p w14:paraId="1A414E6E" w14:textId="77777777" w:rsidR="006626AA" w:rsidRPr="006626AA" w:rsidRDefault="006626AA" w:rsidP="006626AA">
            <w:pPr>
              <w:rPr>
                <w:rFonts w:eastAsia="Times New Roman" w:cs="Arial"/>
              </w:rPr>
            </w:pPr>
            <w:r w:rsidRPr="006626AA">
              <w:rPr>
                <w:rFonts w:eastAsia="Times New Roman" w:cs="Arial"/>
              </w:rPr>
              <w:t xml:space="preserve">The contractor made contract with 1675 people in FY22, with most of them being part of community outreach and trainings.  </w:t>
            </w:r>
          </w:p>
          <w:p w14:paraId="566A90F9" w14:textId="77777777" w:rsidR="006626AA" w:rsidRPr="006626AA" w:rsidRDefault="006626AA" w:rsidP="006626AA">
            <w:pPr>
              <w:rPr>
                <w:rFonts w:eastAsia="Times New Roman" w:cs="Arial"/>
              </w:rPr>
            </w:pPr>
            <w:r w:rsidRPr="006626AA">
              <w:rPr>
                <w:rFonts w:eastAsia="Times New Roman" w:cs="Arial"/>
              </w:rPr>
              <w:t>At the beginning of the fiscal year, in person collaborations/trainings were put on hold due to covid restrictions. By the 4</w:t>
            </w:r>
            <w:r w:rsidRPr="006626AA">
              <w:rPr>
                <w:rFonts w:eastAsia="Times New Roman" w:cs="Arial"/>
                <w:vertAlign w:val="superscript"/>
              </w:rPr>
              <w:t>th</w:t>
            </w:r>
            <w:r w:rsidRPr="006626AA">
              <w:rPr>
                <w:rFonts w:eastAsia="Times New Roman" w:cs="Arial"/>
              </w:rPr>
              <w:t xml:space="preserve"> quarter, the contractor was in the community providing legal education trainings in Des Moines schools and St. Vincent de Paul.  Trainings included Family Law, Domestic Violence, Expungement, resources, rental disputes, and other general legal information.</w:t>
            </w:r>
          </w:p>
          <w:p w14:paraId="51489771" w14:textId="77777777" w:rsidR="006626AA" w:rsidRPr="006626AA" w:rsidRDefault="006626AA" w:rsidP="006626AA">
            <w:pPr>
              <w:rPr>
                <w:rFonts w:eastAsia="Times New Roman" w:cs="Arial"/>
              </w:rPr>
            </w:pPr>
            <w:r w:rsidRPr="006626AA">
              <w:rPr>
                <w:rFonts w:eastAsia="Times New Roman" w:cs="Arial"/>
              </w:rPr>
              <w:t>Because youth are not getting referred for legal assessments, the contract was modified to not hold the contractor to a specific number of youth assessments required to be completed but, rather, to accept the referrals if they are made by DHHS.</w:t>
            </w:r>
          </w:p>
          <w:p w14:paraId="68E6B4F9" w14:textId="77777777" w:rsidR="006626AA" w:rsidRPr="006626AA" w:rsidRDefault="006626AA" w:rsidP="006626AA">
            <w:pPr>
              <w:rPr>
                <w:rFonts w:eastAsia="Times New Roman" w:cs="Arial"/>
              </w:rPr>
            </w:pPr>
            <w:r w:rsidRPr="006626AA">
              <w:rPr>
                <w:rFonts w:eastAsia="Times New Roman" w:cs="Arial"/>
              </w:rPr>
              <w:t>11 cases were received for assistance with divorce or custody and 12 cases were received for assistance with guardianships.  These two services are the most used by DHHS and can result in more speedy and safe case closure when they are completed.</w:t>
            </w:r>
          </w:p>
        </w:tc>
      </w:tr>
      <w:tr w:rsidR="006626AA" w:rsidRPr="006626AA" w14:paraId="479BFD5C" w14:textId="77777777" w:rsidTr="006626AA">
        <w:trPr>
          <w:trHeight w:val="255"/>
        </w:trPr>
        <w:tc>
          <w:tcPr>
            <w:tcW w:w="13220" w:type="dxa"/>
            <w:gridSpan w:val="6"/>
            <w:tcBorders>
              <w:top w:val="nil"/>
              <w:left w:val="single" w:sz="4" w:space="0" w:color="000000"/>
              <w:bottom w:val="single" w:sz="4" w:space="0" w:color="000000"/>
              <w:right w:val="single" w:sz="4" w:space="0" w:color="000000"/>
            </w:tcBorders>
            <w:shd w:val="clear" w:color="auto" w:fill="C5E0B3"/>
            <w:noWrap/>
            <w:vAlign w:val="bottom"/>
          </w:tcPr>
          <w:p w14:paraId="6BBCDDF5" w14:textId="77777777" w:rsidR="006626AA" w:rsidRPr="006626AA" w:rsidRDefault="006626AA" w:rsidP="006626AA">
            <w:pPr>
              <w:jc w:val="center"/>
              <w:rPr>
                <w:rFonts w:eastAsia="Times New Roman" w:cs="Arial"/>
                <w:b/>
                <w:bCs/>
              </w:rPr>
            </w:pPr>
          </w:p>
        </w:tc>
      </w:tr>
      <w:tr w:rsidR="006626AA" w:rsidRPr="006626AA" w14:paraId="1967FAFF"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465387EA" w14:textId="77777777" w:rsidR="006626AA" w:rsidRPr="006626AA" w:rsidRDefault="006626AA" w:rsidP="006626AA">
            <w:pPr>
              <w:jc w:val="center"/>
              <w:rPr>
                <w:rFonts w:eastAsia="Times New Roman" w:cs="Arial"/>
                <w:b/>
                <w:bCs/>
              </w:rPr>
            </w:pPr>
            <w:r w:rsidRPr="006626AA">
              <w:rPr>
                <w:rFonts w:eastAsia="Times New Roman" w:cs="Arial"/>
                <w:b/>
                <w:bCs/>
              </w:rPr>
              <w:t>DCAT5-20-004</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0D91FF84" w14:textId="77777777" w:rsidR="006626AA" w:rsidRPr="006626AA" w:rsidRDefault="006626AA" w:rsidP="006626AA">
            <w:pPr>
              <w:jc w:val="center"/>
              <w:rPr>
                <w:rFonts w:eastAsia="Times New Roman" w:cs="Arial"/>
                <w:b/>
                <w:bCs/>
              </w:rPr>
            </w:pPr>
            <w:r w:rsidRPr="006626AA">
              <w:rPr>
                <w:rFonts w:eastAsia="Times New Roman" w:cs="Arial"/>
                <w:b/>
                <w:bCs/>
              </w:rPr>
              <w:t>Polk County Attorney’s Office</w:t>
            </w:r>
          </w:p>
        </w:tc>
        <w:tc>
          <w:tcPr>
            <w:tcW w:w="4240" w:type="dxa"/>
            <w:tcBorders>
              <w:top w:val="nil"/>
              <w:left w:val="single" w:sz="4" w:space="0" w:color="000000"/>
              <w:bottom w:val="single" w:sz="4" w:space="0" w:color="000000"/>
              <w:right w:val="single" w:sz="4" w:space="0" w:color="000000"/>
            </w:tcBorders>
            <w:shd w:val="clear" w:color="auto" w:fill="auto"/>
            <w:noWrap/>
            <w:vAlign w:val="bottom"/>
          </w:tcPr>
          <w:p w14:paraId="350426D2" w14:textId="77777777" w:rsidR="006626AA" w:rsidRPr="006626AA" w:rsidRDefault="006626AA" w:rsidP="006626AA">
            <w:pPr>
              <w:jc w:val="center"/>
              <w:rPr>
                <w:rFonts w:eastAsia="Times New Roman" w:cs="Arial"/>
                <w:b/>
                <w:bCs/>
              </w:rPr>
            </w:pPr>
            <w:r w:rsidRPr="006626AA">
              <w:rPr>
                <w:rFonts w:eastAsia="Times New Roman" w:cs="Arial"/>
                <w:b/>
                <w:bCs/>
              </w:rPr>
              <w:t>Criminal Records Checks</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14:paraId="7B522525" w14:textId="77777777" w:rsidR="006626AA" w:rsidRPr="006626AA" w:rsidRDefault="006626AA" w:rsidP="006626AA">
            <w:pPr>
              <w:jc w:val="center"/>
              <w:rPr>
                <w:rFonts w:eastAsia="Times New Roman" w:cs="Arial"/>
                <w:b/>
                <w:bCs/>
              </w:rPr>
            </w:pPr>
            <w:r w:rsidRPr="006626AA">
              <w:rPr>
                <w:rFonts w:eastAsia="Times New Roman" w:cs="Arial"/>
                <w:b/>
                <w:bCs/>
              </w:rPr>
              <w:t>$12,000.00</w:t>
            </w:r>
          </w:p>
        </w:tc>
      </w:tr>
      <w:tr w:rsidR="006626AA" w:rsidRPr="006626AA" w14:paraId="4C1081B3" w14:textId="77777777" w:rsidTr="00B66D7D">
        <w:trPr>
          <w:trHeight w:val="1170"/>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514DA89" w14:textId="77777777" w:rsidR="006626AA" w:rsidRPr="006626AA" w:rsidRDefault="006626AA" w:rsidP="006626AA">
            <w:pPr>
              <w:rPr>
                <w:rFonts w:eastAsia="Times New Roman" w:cs="Arial"/>
              </w:rPr>
            </w:pPr>
            <w:r w:rsidRPr="006626AA">
              <w:rPr>
                <w:rFonts w:eastAsia="Times New Roman" w:cs="Arial"/>
              </w:rPr>
              <w:t xml:space="preserve">This Intergovernmental Agreement Contract provides criminal records checks for child welfare cases, especially when children are removed and placed with relative placements.  These records checks are requested by Juvenile Court Judges to be included in case plans and the Polk County Attorney's Juvenile Division conducts the criminal records checks.  Due to the high volume and need for this information in Polk County, the Department of Human Services utilizes portion of a legal assistant's time to conduct the criminal records check. </w:t>
            </w:r>
            <w:r w:rsidRPr="006626AA">
              <w:rPr>
                <w:rFonts w:eastAsia="Times New Roman" w:cs="Arial"/>
                <w:bCs/>
              </w:rPr>
              <w:t xml:space="preserve">This contract was supported with </w:t>
            </w:r>
            <w:r w:rsidRPr="006626AA">
              <w:rPr>
                <w:rFonts w:eastAsia="Times New Roman" w:cs="Arial"/>
              </w:rPr>
              <w:t>FY20 DHHS State Carry-over funds carried over from FY20 and from the 12/14/20 SAM Designation.</w:t>
            </w:r>
          </w:p>
        </w:tc>
      </w:tr>
      <w:tr w:rsidR="006626AA" w:rsidRPr="006626AA" w14:paraId="4DAAB5C9" w14:textId="77777777" w:rsidTr="00B66D7D">
        <w:trPr>
          <w:trHeight w:val="71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304C9841" w14:textId="77777777" w:rsidR="006626AA" w:rsidRPr="006626AA" w:rsidRDefault="006626AA" w:rsidP="006626AA">
            <w:pPr>
              <w:jc w:val="center"/>
              <w:rPr>
                <w:rFonts w:eastAsia="Times New Roman" w:cs="Arial"/>
                <w:b/>
                <w:bCs/>
              </w:rPr>
            </w:pPr>
            <w:r w:rsidRPr="006626AA">
              <w:rPr>
                <w:rFonts w:eastAsia="Times New Roman" w:cs="Arial"/>
                <w:b/>
                <w:bCs/>
              </w:rPr>
              <w:t>Outcomes</w:t>
            </w:r>
          </w:p>
        </w:tc>
        <w:tc>
          <w:tcPr>
            <w:tcW w:w="11500"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0579C27E" w14:textId="77777777" w:rsidR="006626AA" w:rsidRPr="006626AA" w:rsidRDefault="006626AA" w:rsidP="006626AA">
            <w:pPr>
              <w:rPr>
                <w:rFonts w:eastAsia="Times New Roman" w:cs="Arial"/>
              </w:rPr>
            </w:pPr>
            <w:r w:rsidRPr="006626AA">
              <w:rPr>
                <w:rFonts w:eastAsia="Times New Roman" w:cs="Arial"/>
              </w:rPr>
              <w:t>499 Criminal Records checks were completed by the PCAO in FY22.</w:t>
            </w:r>
          </w:p>
          <w:p w14:paraId="2B271D30" w14:textId="77777777" w:rsidR="006626AA" w:rsidRPr="006626AA" w:rsidRDefault="006626AA" w:rsidP="006626AA">
            <w:pPr>
              <w:rPr>
                <w:rFonts w:eastAsia="Times New Roman" w:cs="Arial"/>
              </w:rPr>
            </w:pPr>
            <w:r w:rsidRPr="006626AA">
              <w:rPr>
                <w:rFonts w:eastAsia="Times New Roman" w:cs="Arial"/>
              </w:rPr>
              <w:t>The PCAO assigned this task to employees dedicated to ensuring the task was completed and reported back the DHHS workers within 72 hours of the request.  In most of the cases, responses were provided within 24 hours.</w:t>
            </w:r>
          </w:p>
          <w:p w14:paraId="169783DF" w14:textId="77777777" w:rsidR="006626AA" w:rsidRPr="006626AA" w:rsidRDefault="006626AA" w:rsidP="006626AA">
            <w:pPr>
              <w:rPr>
                <w:rFonts w:eastAsia="Times New Roman" w:cs="Arial"/>
              </w:rPr>
            </w:pPr>
          </w:p>
        </w:tc>
      </w:tr>
      <w:tr w:rsidR="006626AA" w:rsidRPr="006626AA" w14:paraId="6B36FC94"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290CCD91" w14:textId="77777777" w:rsidR="006626AA" w:rsidRPr="006626AA" w:rsidRDefault="006626AA" w:rsidP="006626AA">
            <w:pPr>
              <w:jc w:val="center"/>
              <w:rPr>
                <w:rFonts w:eastAsia="Times New Roman" w:cs="Arial"/>
              </w:rPr>
            </w:pPr>
          </w:p>
        </w:tc>
      </w:tr>
      <w:tr w:rsidR="006626AA" w:rsidRPr="006626AA" w14:paraId="56B71718" w14:textId="77777777" w:rsidTr="00B66D7D">
        <w:trPr>
          <w:trHeight w:val="255"/>
        </w:trPr>
        <w:tc>
          <w:tcPr>
            <w:tcW w:w="1720" w:type="dxa"/>
            <w:tcBorders>
              <w:top w:val="nil"/>
              <w:left w:val="single" w:sz="4" w:space="0" w:color="000000"/>
              <w:bottom w:val="single" w:sz="4" w:space="0" w:color="000000"/>
              <w:right w:val="single" w:sz="4" w:space="0" w:color="000000"/>
            </w:tcBorders>
            <w:shd w:val="clear" w:color="auto" w:fill="auto"/>
            <w:noWrap/>
            <w:vAlign w:val="bottom"/>
          </w:tcPr>
          <w:p w14:paraId="3784AFDA" w14:textId="77777777" w:rsidR="006626AA" w:rsidRPr="006626AA" w:rsidRDefault="006626AA" w:rsidP="006626AA">
            <w:pPr>
              <w:jc w:val="center"/>
              <w:rPr>
                <w:rFonts w:eastAsia="Times New Roman" w:cs="Arial"/>
                <w:b/>
                <w:bCs/>
              </w:rPr>
            </w:pPr>
            <w:r w:rsidRPr="006626AA">
              <w:rPr>
                <w:rFonts w:eastAsia="Times New Roman" w:cs="Arial"/>
                <w:b/>
                <w:bCs/>
              </w:rPr>
              <w:t>DCAT5-20-005</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5B2239" w14:textId="77777777" w:rsidR="006626AA" w:rsidRPr="006626AA" w:rsidRDefault="006626AA" w:rsidP="006626AA">
            <w:pPr>
              <w:jc w:val="center"/>
              <w:rPr>
                <w:rFonts w:eastAsia="Times New Roman" w:cs="Arial"/>
                <w:b/>
                <w:bCs/>
              </w:rPr>
            </w:pPr>
            <w:r w:rsidRPr="006626AA">
              <w:rPr>
                <w:rFonts w:eastAsia="Times New Roman" w:cs="Arial"/>
                <w:b/>
                <w:bCs/>
              </w:rPr>
              <w:t>Polk County Attorney’s Office</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CD15A" w14:textId="77777777" w:rsidR="006626AA" w:rsidRPr="006626AA" w:rsidRDefault="006626AA" w:rsidP="006626AA">
            <w:pPr>
              <w:jc w:val="center"/>
              <w:rPr>
                <w:rFonts w:eastAsia="Times New Roman" w:cs="Arial"/>
                <w:b/>
                <w:bCs/>
              </w:rPr>
            </w:pPr>
            <w:r w:rsidRPr="006626AA">
              <w:rPr>
                <w:rFonts w:eastAsia="Times New Roman" w:cs="Arial"/>
                <w:b/>
                <w:bCs/>
              </w:rPr>
              <w:t>Diversion &amp; Mediation Services</w:t>
            </w:r>
          </w:p>
        </w:tc>
        <w:tc>
          <w:tcPr>
            <w:tcW w:w="2740" w:type="dxa"/>
            <w:gridSpan w:val="2"/>
            <w:tcBorders>
              <w:top w:val="single" w:sz="4" w:space="0" w:color="000000"/>
              <w:left w:val="nil"/>
              <w:bottom w:val="single" w:sz="4" w:space="0" w:color="000000"/>
              <w:right w:val="single" w:sz="4" w:space="0" w:color="000000"/>
            </w:tcBorders>
            <w:shd w:val="clear" w:color="auto" w:fill="auto"/>
            <w:vAlign w:val="bottom"/>
          </w:tcPr>
          <w:p w14:paraId="47385238" w14:textId="77777777" w:rsidR="006626AA" w:rsidRPr="006626AA" w:rsidRDefault="006626AA" w:rsidP="006626AA">
            <w:pPr>
              <w:jc w:val="center"/>
              <w:rPr>
                <w:rFonts w:eastAsia="Times New Roman" w:cs="Arial"/>
                <w:b/>
                <w:bCs/>
              </w:rPr>
            </w:pPr>
            <w:r w:rsidRPr="006626AA">
              <w:rPr>
                <w:rFonts w:eastAsia="Times New Roman" w:cs="Arial"/>
                <w:b/>
                <w:bCs/>
              </w:rPr>
              <w:t>$10,680.00</w:t>
            </w:r>
          </w:p>
        </w:tc>
      </w:tr>
      <w:tr w:rsidR="006626AA" w:rsidRPr="006626AA" w14:paraId="093474DF" w14:textId="77777777" w:rsidTr="00B66D7D">
        <w:trPr>
          <w:trHeight w:val="58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FDCB03" w14:textId="77777777" w:rsidR="006626AA" w:rsidRPr="006626AA" w:rsidRDefault="006626AA" w:rsidP="006626AA">
            <w:pPr>
              <w:rPr>
                <w:rFonts w:eastAsia="Times New Roman" w:cs="Arial"/>
              </w:rPr>
            </w:pPr>
            <w:r w:rsidRPr="006626AA">
              <w:rPr>
                <w:rFonts w:eastAsia="Times New Roman" w:cs="Arial"/>
              </w:rPr>
              <w:t xml:space="preserve">This Intergovernmental Agreement Contract provides Diversion and Mediation Services for children and families in Polk County who are involved with the Juvenile Court or anticipated to become involved with the Juvenile Court to solicit more compliance from the family members and avoid court involvement.  The mediation program allows DHHS to make referrals to the PCAO without a CINA action being filed.  A prosecutor from the PCAO participates in the mediation session as well as a trained mediator.  A plan is developed to provide services which will benefit the children and their families and change behaviors so that the children are no longer at risk.  </w:t>
            </w:r>
          </w:p>
          <w:p w14:paraId="4B61FD05" w14:textId="77777777" w:rsidR="006626AA" w:rsidRPr="006626AA" w:rsidRDefault="006626AA" w:rsidP="006626AA">
            <w:pPr>
              <w:rPr>
                <w:rFonts w:eastAsia="Times New Roman" w:cs="Arial"/>
              </w:rPr>
            </w:pPr>
            <w:r w:rsidRPr="006626AA">
              <w:rPr>
                <w:rFonts w:eastAsia="Times New Roman" w:cs="Arial"/>
                <w:bCs/>
              </w:rPr>
              <w:t xml:space="preserve">In a more informal setting, without a mediator, the PCAO also aids DHHS by meeting with families in need and encouraging cooperation between DHHS and the prospective family.  This allows some families to be able to benefit from DHHS services without CINA actions being filed with the court.  This contract was supported with </w:t>
            </w:r>
            <w:r w:rsidRPr="006626AA">
              <w:rPr>
                <w:rFonts w:eastAsia="Times New Roman" w:cs="Arial"/>
              </w:rPr>
              <w:t>FY20 DHHS State Carry-over funds carried over from FY20 and from the 12/14/20 SAM Designation.</w:t>
            </w:r>
          </w:p>
        </w:tc>
      </w:tr>
      <w:tr w:rsidR="006626AA" w:rsidRPr="006626AA" w14:paraId="42379B15" w14:textId="77777777" w:rsidTr="00B66D7D">
        <w:trPr>
          <w:trHeight w:val="585"/>
        </w:trPr>
        <w:tc>
          <w:tcPr>
            <w:tcW w:w="1720" w:type="dxa"/>
            <w:tcBorders>
              <w:top w:val="nil"/>
              <w:left w:val="single" w:sz="4" w:space="0" w:color="000000"/>
              <w:bottom w:val="single" w:sz="4" w:space="0" w:color="000000"/>
              <w:right w:val="single" w:sz="4" w:space="0" w:color="000000"/>
            </w:tcBorders>
            <w:shd w:val="clear" w:color="auto" w:fill="auto"/>
            <w:vAlign w:val="center"/>
          </w:tcPr>
          <w:p w14:paraId="3C745080" w14:textId="77777777" w:rsidR="006626AA" w:rsidRPr="006626AA" w:rsidRDefault="006626AA" w:rsidP="006626AA">
            <w:pPr>
              <w:jc w:val="center"/>
              <w:rPr>
                <w:rFonts w:eastAsia="Times New Roman" w:cs="Arial"/>
                <w:b/>
                <w:bCs/>
              </w:rPr>
            </w:pPr>
            <w:r w:rsidRPr="006626AA">
              <w:rPr>
                <w:rFonts w:eastAsia="Times New Roman" w:cs="Arial"/>
                <w:b/>
                <w:bCs/>
              </w:rPr>
              <w:t>Outcomes</w:t>
            </w:r>
          </w:p>
        </w:tc>
        <w:tc>
          <w:tcPr>
            <w:tcW w:w="11500" w:type="dxa"/>
            <w:gridSpan w:val="5"/>
            <w:tcBorders>
              <w:top w:val="single" w:sz="4" w:space="0" w:color="000000"/>
              <w:left w:val="nil"/>
              <w:bottom w:val="single" w:sz="4" w:space="0" w:color="000000"/>
              <w:right w:val="single" w:sz="4" w:space="0" w:color="000000"/>
            </w:tcBorders>
            <w:shd w:val="clear" w:color="auto" w:fill="auto"/>
            <w:vAlign w:val="center"/>
          </w:tcPr>
          <w:p w14:paraId="55410EE6" w14:textId="77777777" w:rsidR="006626AA" w:rsidRPr="006626AA" w:rsidRDefault="006626AA" w:rsidP="006626AA">
            <w:pPr>
              <w:rPr>
                <w:rFonts w:eastAsia="Times New Roman" w:cs="Arial"/>
              </w:rPr>
            </w:pPr>
            <w:r w:rsidRPr="006626AA">
              <w:rPr>
                <w:rFonts w:eastAsia="Times New Roman" w:cs="Arial"/>
              </w:rPr>
              <w:t xml:space="preserve">52 families were served with Diversion and/or Mediation Services from the PCAO in FY22.  </w:t>
            </w:r>
          </w:p>
          <w:tbl>
            <w:tblPr>
              <w:tblW w:w="8620" w:type="dxa"/>
              <w:tblLook w:val="04A0" w:firstRow="1" w:lastRow="0" w:firstColumn="1" w:lastColumn="0" w:noHBand="0" w:noVBand="1"/>
            </w:tblPr>
            <w:tblGrid>
              <w:gridCol w:w="3820"/>
              <w:gridCol w:w="960"/>
              <w:gridCol w:w="960"/>
              <w:gridCol w:w="960"/>
              <w:gridCol w:w="960"/>
              <w:gridCol w:w="960"/>
            </w:tblGrid>
            <w:tr w:rsidR="006626AA" w:rsidRPr="006626AA" w14:paraId="1792E93C" w14:textId="77777777" w:rsidTr="00B66D7D">
              <w:trPr>
                <w:trHeight w:val="300"/>
              </w:trPr>
              <w:tc>
                <w:tcPr>
                  <w:tcW w:w="3820" w:type="dxa"/>
                  <w:tcBorders>
                    <w:top w:val="nil"/>
                    <w:left w:val="nil"/>
                    <w:bottom w:val="nil"/>
                    <w:right w:val="nil"/>
                  </w:tcBorders>
                  <w:shd w:val="clear" w:color="auto" w:fill="auto"/>
                  <w:noWrap/>
                  <w:vAlign w:val="bottom"/>
                  <w:hideMark/>
                </w:tcPr>
                <w:p w14:paraId="3BE56393" w14:textId="77777777" w:rsidR="006626AA" w:rsidRPr="006626AA" w:rsidRDefault="006626AA" w:rsidP="006626AA">
                  <w:pPr>
                    <w:rPr>
                      <w:rFonts w:ascii="Times New Roman" w:eastAsia="Times New Roman" w:hAnsi="Times New Roman"/>
                      <w:sz w:val="24"/>
                      <w:szCs w:val="24"/>
                    </w:rPr>
                  </w:pPr>
                </w:p>
              </w:tc>
              <w:tc>
                <w:tcPr>
                  <w:tcW w:w="960" w:type="dxa"/>
                  <w:tcBorders>
                    <w:top w:val="nil"/>
                    <w:left w:val="nil"/>
                    <w:bottom w:val="nil"/>
                    <w:right w:val="nil"/>
                  </w:tcBorders>
                  <w:shd w:val="clear" w:color="auto" w:fill="auto"/>
                  <w:noWrap/>
                  <w:vAlign w:val="bottom"/>
                  <w:hideMark/>
                </w:tcPr>
                <w:p w14:paraId="6A29C5F5" w14:textId="77777777" w:rsidR="006626AA" w:rsidRPr="006626AA" w:rsidRDefault="006626AA" w:rsidP="006626AA">
                  <w:pPr>
                    <w:jc w:val="center"/>
                    <w:rPr>
                      <w:rFonts w:eastAsia="Times New Roman" w:cs="Calibri"/>
                      <w:b/>
                      <w:bCs/>
                      <w:color w:val="000000"/>
                    </w:rPr>
                  </w:pPr>
                  <w:r w:rsidRPr="006626AA">
                    <w:rPr>
                      <w:rFonts w:eastAsia="Times New Roman" w:cs="Calibri"/>
                      <w:b/>
                      <w:bCs/>
                      <w:color w:val="000000"/>
                    </w:rPr>
                    <w:t>Q1</w:t>
                  </w:r>
                </w:p>
              </w:tc>
              <w:tc>
                <w:tcPr>
                  <w:tcW w:w="960" w:type="dxa"/>
                  <w:tcBorders>
                    <w:top w:val="nil"/>
                    <w:left w:val="nil"/>
                    <w:bottom w:val="nil"/>
                    <w:right w:val="nil"/>
                  </w:tcBorders>
                  <w:shd w:val="clear" w:color="auto" w:fill="auto"/>
                  <w:noWrap/>
                  <w:vAlign w:val="bottom"/>
                  <w:hideMark/>
                </w:tcPr>
                <w:p w14:paraId="5F9C33C0" w14:textId="77777777" w:rsidR="006626AA" w:rsidRPr="006626AA" w:rsidRDefault="006626AA" w:rsidP="006626AA">
                  <w:pPr>
                    <w:jc w:val="center"/>
                    <w:rPr>
                      <w:rFonts w:eastAsia="Times New Roman" w:cs="Calibri"/>
                      <w:b/>
                      <w:bCs/>
                      <w:color w:val="000000"/>
                    </w:rPr>
                  </w:pPr>
                  <w:r w:rsidRPr="006626AA">
                    <w:rPr>
                      <w:rFonts w:eastAsia="Times New Roman" w:cs="Calibri"/>
                      <w:b/>
                      <w:bCs/>
                      <w:color w:val="000000"/>
                    </w:rPr>
                    <w:t>Q2</w:t>
                  </w:r>
                </w:p>
              </w:tc>
              <w:tc>
                <w:tcPr>
                  <w:tcW w:w="960" w:type="dxa"/>
                  <w:tcBorders>
                    <w:top w:val="nil"/>
                    <w:left w:val="nil"/>
                    <w:bottom w:val="nil"/>
                    <w:right w:val="nil"/>
                  </w:tcBorders>
                  <w:shd w:val="clear" w:color="auto" w:fill="auto"/>
                  <w:noWrap/>
                  <w:vAlign w:val="bottom"/>
                  <w:hideMark/>
                </w:tcPr>
                <w:p w14:paraId="067A2E3C" w14:textId="77777777" w:rsidR="006626AA" w:rsidRPr="006626AA" w:rsidRDefault="006626AA" w:rsidP="006626AA">
                  <w:pPr>
                    <w:jc w:val="center"/>
                    <w:rPr>
                      <w:rFonts w:eastAsia="Times New Roman" w:cs="Calibri"/>
                      <w:b/>
                      <w:bCs/>
                      <w:color w:val="000000"/>
                    </w:rPr>
                  </w:pPr>
                  <w:r w:rsidRPr="006626AA">
                    <w:rPr>
                      <w:rFonts w:eastAsia="Times New Roman" w:cs="Calibri"/>
                      <w:b/>
                      <w:bCs/>
                      <w:color w:val="000000"/>
                    </w:rPr>
                    <w:t>Q3</w:t>
                  </w:r>
                </w:p>
              </w:tc>
              <w:tc>
                <w:tcPr>
                  <w:tcW w:w="960" w:type="dxa"/>
                  <w:tcBorders>
                    <w:top w:val="nil"/>
                    <w:left w:val="nil"/>
                    <w:bottom w:val="nil"/>
                    <w:right w:val="nil"/>
                  </w:tcBorders>
                  <w:shd w:val="clear" w:color="auto" w:fill="auto"/>
                  <w:noWrap/>
                  <w:vAlign w:val="bottom"/>
                  <w:hideMark/>
                </w:tcPr>
                <w:p w14:paraId="184C7357" w14:textId="77777777" w:rsidR="006626AA" w:rsidRPr="006626AA" w:rsidRDefault="006626AA" w:rsidP="006626AA">
                  <w:pPr>
                    <w:jc w:val="center"/>
                    <w:rPr>
                      <w:rFonts w:eastAsia="Times New Roman" w:cs="Calibri"/>
                      <w:b/>
                      <w:bCs/>
                      <w:color w:val="000000"/>
                    </w:rPr>
                  </w:pPr>
                  <w:r w:rsidRPr="006626AA">
                    <w:rPr>
                      <w:rFonts w:eastAsia="Times New Roman" w:cs="Calibri"/>
                      <w:b/>
                      <w:bCs/>
                      <w:color w:val="000000"/>
                    </w:rPr>
                    <w:t>Q4</w:t>
                  </w:r>
                </w:p>
              </w:tc>
              <w:tc>
                <w:tcPr>
                  <w:tcW w:w="960" w:type="dxa"/>
                  <w:tcBorders>
                    <w:top w:val="nil"/>
                    <w:left w:val="nil"/>
                    <w:bottom w:val="nil"/>
                    <w:right w:val="nil"/>
                  </w:tcBorders>
                  <w:shd w:val="clear" w:color="auto" w:fill="auto"/>
                  <w:noWrap/>
                  <w:vAlign w:val="bottom"/>
                  <w:hideMark/>
                </w:tcPr>
                <w:p w14:paraId="47F18548" w14:textId="77777777" w:rsidR="006626AA" w:rsidRPr="006626AA" w:rsidRDefault="006626AA" w:rsidP="006626AA">
                  <w:pPr>
                    <w:jc w:val="center"/>
                    <w:rPr>
                      <w:rFonts w:eastAsia="Times New Roman" w:cs="Calibri"/>
                      <w:b/>
                      <w:bCs/>
                      <w:color w:val="000000"/>
                    </w:rPr>
                  </w:pPr>
                  <w:r w:rsidRPr="006626AA">
                    <w:rPr>
                      <w:rFonts w:eastAsia="Times New Roman" w:cs="Calibri"/>
                      <w:b/>
                      <w:bCs/>
                      <w:color w:val="000000"/>
                    </w:rPr>
                    <w:t>Totals</w:t>
                  </w:r>
                </w:p>
              </w:tc>
            </w:tr>
            <w:tr w:rsidR="006626AA" w:rsidRPr="006626AA" w14:paraId="6211846F" w14:textId="77777777" w:rsidTr="00B66D7D">
              <w:trPr>
                <w:trHeight w:val="300"/>
              </w:trPr>
              <w:tc>
                <w:tcPr>
                  <w:tcW w:w="3820" w:type="dxa"/>
                  <w:tcBorders>
                    <w:top w:val="nil"/>
                    <w:left w:val="nil"/>
                    <w:bottom w:val="nil"/>
                    <w:right w:val="nil"/>
                  </w:tcBorders>
                  <w:shd w:val="clear" w:color="auto" w:fill="auto"/>
                  <w:noWrap/>
                  <w:vAlign w:val="bottom"/>
                  <w:hideMark/>
                </w:tcPr>
                <w:p w14:paraId="7A0A609C" w14:textId="77777777" w:rsidR="006626AA" w:rsidRPr="006626AA" w:rsidRDefault="006626AA" w:rsidP="006626AA">
                  <w:pPr>
                    <w:rPr>
                      <w:rFonts w:eastAsia="Times New Roman" w:cs="Calibri"/>
                      <w:color w:val="000000"/>
                    </w:rPr>
                  </w:pPr>
                  <w:r w:rsidRPr="006626AA">
                    <w:rPr>
                      <w:rFonts w:eastAsia="Times New Roman" w:cs="Calibri"/>
                      <w:color w:val="000000"/>
                    </w:rPr>
                    <w:t>Referred for Diversion Services</w:t>
                  </w:r>
                </w:p>
              </w:tc>
              <w:tc>
                <w:tcPr>
                  <w:tcW w:w="960" w:type="dxa"/>
                  <w:tcBorders>
                    <w:top w:val="nil"/>
                    <w:left w:val="nil"/>
                    <w:bottom w:val="nil"/>
                    <w:right w:val="nil"/>
                  </w:tcBorders>
                  <w:shd w:val="clear" w:color="auto" w:fill="auto"/>
                  <w:noWrap/>
                  <w:vAlign w:val="bottom"/>
                  <w:hideMark/>
                </w:tcPr>
                <w:p w14:paraId="7B293B40" w14:textId="77777777" w:rsidR="006626AA" w:rsidRPr="006626AA" w:rsidRDefault="006626AA" w:rsidP="006626AA">
                  <w:pPr>
                    <w:jc w:val="center"/>
                    <w:rPr>
                      <w:rFonts w:eastAsia="Times New Roman" w:cs="Calibri"/>
                      <w:color w:val="000000"/>
                    </w:rPr>
                  </w:pPr>
                  <w:r w:rsidRPr="006626AA">
                    <w:rPr>
                      <w:rFonts w:eastAsia="Times New Roman" w:cs="Calibri"/>
                      <w:color w:val="000000"/>
                    </w:rPr>
                    <w:t>12</w:t>
                  </w:r>
                </w:p>
              </w:tc>
              <w:tc>
                <w:tcPr>
                  <w:tcW w:w="960" w:type="dxa"/>
                  <w:tcBorders>
                    <w:top w:val="nil"/>
                    <w:left w:val="nil"/>
                    <w:bottom w:val="nil"/>
                    <w:right w:val="nil"/>
                  </w:tcBorders>
                  <w:shd w:val="clear" w:color="auto" w:fill="auto"/>
                  <w:noWrap/>
                  <w:vAlign w:val="bottom"/>
                  <w:hideMark/>
                </w:tcPr>
                <w:p w14:paraId="77D30CBE" w14:textId="77777777" w:rsidR="006626AA" w:rsidRPr="006626AA" w:rsidRDefault="006626AA" w:rsidP="006626AA">
                  <w:pPr>
                    <w:jc w:val="center"/>
                    <w:rPr>
                      <w:rFonts w:eastAsia="Times New Roman" w:cs="Calibri"/>
                      <w:color w:val="000000"/>
                    </w:rPr>
                  </w:pPr>
                  <w:r w:rsidRPr="006626AA">
                    <w:rPr>
                      <w:rFonts w:eastAsia="Times New Roman" w:cs="Calibri"/>
                      <w:color w:val="000000"/>
                    </w:rPr>
                    <w:t>13</w:t>
                  </w:r>
                </w:p>
              </w:tc>
              <w:tc>
                <w:tcPr>
                  <w:tcW w:w="960" w:type="dxa"/>
                  <w:tcBorders>
                    <w:top w:val="nil"/>
                    <w:left w:val="nil"/>
                    <w:bottom w:val="nil"/>
                    <w:right w:val="nil"/>
                  </w:tcBorders>
                  <w:shd w:val="clear" w:color="auto" w:fill="auto"/>
                  <w:noWrap/>
                  <w:vAlign w:val="bottom"/>
                  <w:hideMark/>
                </w:tcPr>
                <w:p w14:paraId="769CD705" w14:textId="77777777" w:rsidR="006626AA" w:rsidRPr="006626AA" w:rsidRDefault="006626AA" w:rsidP="006626AA">
                  <w:pPr>
                    <w:jc w:val="center"/>
                    <w:rPr>
                      <w:rFonts w:eastAsia="Times New Roman" w:cs="Calibri"/>
                      <w:color w:val="000000"/>
                    </w:rPr>
                  </w:pPr>
                  <w:r w:rsidRPr="006626AA">
                    <w:rPr>
                      <w:rFonts w:eastAsia="Times New Roman" w:cs="Calibri"/>
                      <w:color w:val="000000"/>
                    </w:rPr>
                    <w:t>23</w:t>
                  </w:r>
                </w:p>
              </w:tc>
              <w:tc>
                <w:tcPr>
                  <w:tcW w:w="960" w:type="dxa"/>
                  <w:tcBorders>
                    <w:top w:val="nil"/>
                    <w:left w:val="nil"/>
                    <w:bottom w:val="nil"/>
                    <w:right w:val="nil"/>
                  </w:tcBorders>
                  <w:shd w:val="clear" w:color="auto" w:fill="auto"/>
                  <w:noWrap/>
                  <w:vAlign w:val="bottom"/>
                  <w:hideMark/>
                </w:tcPr>
                <w:p w14:paraId="79F1E0B6" w14:textId="77777777" w:rsidR="006626AA" w:rsidRPr="006626AA" w:rsidRDefault="006626AA" w:rsidP="006626AA">
                  <w:pPr>
                    <w:jc w:val="center"/>
                    <w:rPr>
                      <w:rFonts w:eastAsia="Times New Roman" w:cs="Calibri"/>
                      <w:color w:val="000000"/>
                    </w:rPr>
                  </w:pPr>
                  <w:r w:rsidRPr="006626AA">
                    <w:rPr>
                      <w:rFonts w:eastAsia="Times New Roman" w:cs="Calibri"/>
                      <w:color w:val="000000"/>
                    </w:rPr>
                    <w:t>14</w:t>
                  </w:r>
                </w:p>
              </w:tc>
              <w:tc>
                <w:tcPr>
                  <w:tcW w:w="960" w:type="dxa"/>
                  <w:tcBorders>
                    <w:top w:val="nil"/>
                    <w:left w:val="nil"/>
                    <w:bottom w:val="nil"/>
                    <w:right w:val="nil"/>
                  </w:tcBorders>
                  <w:shd w:val="clear" w:color="auto" w:fill="auto"/>
                  <w:noWrap/>
                  <w:vAlign w:val="bottom"/>
                  <w:hideMark/>
                </w:tcPr>
                <w:p w14:paraId="4F4696BC" w14:textId="77777777" w:rsidR="006626AA" w:rsidRPr="006626AA" w:rsidRDefault="006626AA" w:rsidP="006626AA">
                  <w:pPr>
                    <w:jc w:val="center"/>
                    <w:rPr>
                      <w:rFonts w:eastAsia="Times New Roman" w:cs="Calibri"/>
                      <w:color w:val="000000"/>
                    </w:rPr>
                  </w:pPr>
                  <w:r w:rsidRPr="006626AA">
                    <w:rPr>
                      <w:rFonts w:eastAsia="Times New Roman" w:cs="Calibri"/>
                      <w:color w:val="000000"/>
                    </w:rPr>
                    <w:t>62</w:t>
                  </w:r>
                </w:p>
              </w:tc>
            </w:tr>
            <w:tr w:rsidR="006626AA" w:rsidRPr="006626AA" w14:paraId="25E584F9" w14:textId="77777777" w:rsidTr="00B66D7D">
              <w:trPr>
                <w:trHeight w:val="300"/>
              </w:trPr>
              <w:tc>
                <w:tcPr>
                  <w:tcW w:w="3820" w:type="dxa"/>
                  <w:tcBorders>
                    <w:top w:val="nil"/>
                    <w:left w:val="nil"/>
                    <w:bottom w:val="nil"/>
                    <w:right w:val="nil"/>
                  </w:tcBorders>
                  <w:shd w:val="clear" w:color="auto" w:fill="auto"/>
                  <w:noWrap/>
                  <w:vAlign w:val="bottom"/>
                  <w:hideMark/>
                </w:tcPr>
                <w:p w14:paraId="551283DE" w14:textId="77777777" w:rsidR="006626AA" w:rsidRPr="006626AA" w:rsidRDefault="006626AA" w:rsidP="006626AA">
                  <w:pPr>
                    <w:rPr>
                      <w:rFonts w:eastAsia="Times New Roman" w:cs="Calibri"/>
                      <w:color w:val="000000"/>
                    </w:rPr>
                  </w:pPr>
                  <w:r w:rsidRPr="006626AA">
                    <w:rPr>
                      <w:rFonts w:eastAsia="Times New Roman" w:cs="Calibri"/>
                      <w:color w:val="000000"/>
                    </w:rPr>
                    <w:t>Referred for Mediation Services</w:t>
                  </w:r>
                </w:p>
              </w:tc>
              <w:tc>
                <w:tcPr>
                  <w:tcW w:w="960" w:type="dxa"/>
                  <w:tcBorders>
                    <w:top w:val="nil"/>
                    <w:left w:val="nil"/>
                    <w:bottom w:val="nil"/>
                    <w:right w:val="nil"/>
                  </w:tcBorders>
                  <w:shd w:val="clear" w:color="auto" w:fill="auto"/>
                  <w:noWrap/>
                  <w:vAlign w:val="bottom"/>
                  <w:hideMark/>
                </w:tcPr>
                <w:p w14:paraId="4259CAEB" w14:textId="77777777" w:rsidR="006626AA" w:rsidRPr="006626AA" w:rsidRDefault="006626AA" w:rsidP="006626AA">
                  <w:pPr>
                    <w:jc w:val="center"/>
                    <w:rPr>
                      <w:rFonts w:eastAsia="Times New Roman" w:cs="Calibri"/>
                      <w:color w:val="000000"/>
                    </w:rPr>
                  </w:pPr>
                  <w:r w:rsidRPr="006626AA">
                    <w:rPr>
                      <w:rFonts w:eastAsia="Times New Roman" w:cs="Calibri"/>
                      <w:color w:val="000000"/>
                    </w:rPr>
                    <w:t>4</w:t>
                  </w:r>
                </w:p>
              </w:tc>
              <w:tc>
                <w:tcPr>
                  <w:tcW w:w="960" w:type="dxa"/>
                  <w:tcBorders>
                    <w:top w:val="nil"/>
                    <w:left w:val="nil"/>
                    <w:bottom w:val="nil"/>
                    <w:right w:val="nil"/>
                  </w:tcBorders>
                  <w:shd w:val="clear" w:color="auto" w:fill="auto"/>
                  <w:noWrap/>
                  <w:vAlign w:val="bottom"/>
                  <w:hideMark/>
                </w:tcPr>
                <w:p w14:paraId="09CA6919" w14:textId="77777777" w:rsidR="006626AA" w:rsidRPr="006626AA" w:rsidRDefault="006626AA" w:rsidP="006626AA">
                  <w:pPr>
                    <w:jc w:val="center"/>
                    <w:rPr>
                      <w:rFonts w:eastAsia="Times New Roman" w:cs="Calibri"/>
                      <w:color w:val="000000"/>
                    </w:rPr>
                  </w:pPr>
                  <w:r w:rsidRPr="006626AA">
                    <w:rPr>
                      <w:rFonts w:eastAsia="Times New Roman" w:cs="Calibri"/>
                      <w:color w:val="000000"/>
                    </w:rPr>
                    <w:t>0</w:t>
                  </w:r>
                </w:p>
              </w:tc>
              <w:tc>
                <w:tcPr>
                  <w:tcW w:w="960" w:type="dxa"/>
                  <w:tcBorders>
                    <w:top w:val="nil"/>
                    <w:left w:val="nil"/>
                    <w:bottom w:val="nil"/>
                    <w:right w:val="nil"/>
                  </w:tcBorders>
                  <w:shd w:val="clear" w:color="auto" w:fill="auto"/>
                  <w:noWrap/>
                  <w:vAlign w:val="bottom"/>
                  <w:hideMark/>
                </w:tcPr>
                <w:p w14:paraId="352EA1C0" w14:textId="77777777" w:rsidR="006626AA" w:rsidRPr="006626AA" w:rsidRDefault="006626AA" w:rsidP="006626AA">
                  <w:pPr>
                    <w:jc w:val="center"/>
                    <w:rPr>
                      <w:rFonts w:eastAsia="Times New Roman" w:cs="Calibri"/>
                      <w:color w:val="000000"/>
                    </w:rPr>
                  </w:pPr>
                  <w:r w:rsidRPr="006626AA">
                    <w:rPr>
                      <w:rFonts w:eastAsia="Times New Roman" w:cs="Calibri"/>
                      <w:color w:val="000000"/>
                    </w:rPr>
                    <w:t>2</w:t>
                  </w:r>
                </w:p>
              </w:tc>
              <w:tc>
                <w:tcPr>
                  <w:tcW w:w="960" w:type="dxa"/>
                  <w:tcBorders>
                    <w:top w:val="nil"/>
                    <w:left w:val="nil"/>
                    <w:bottom w:val="nil"/>
                    <w:right w:val="nil"/>
                  </w:tcBorders>
                  <w:shd w:val="clear" w:color="auto" w:fill="auto"/>
                  <w:noWrap/>
                  <w:vAlign w:val="bottom"/>
                  <w:hideMark/>
                </w:tcPr>
                <w:p w14:paraId="59000908" w14:textId="77777777" w:rsidR="006626AA" w:rsidRPr="006626AA" w:rsidRDefault="006626AA" w:rsidP="006626AA">
                  <w:pPr>
                    <w:jc w:val="center"/>
                    <w:rPr>
                      <w:rFonts w:eastAsia="Times New Roman" w:cs="Calibri"/>
                      <w:color w:val="000000"/>
                    </w:rPr>
                  </w:pPr>
                  <w:r w:rsidRPr="006626AA">
                    <w:rPr>
                      <w:rFonts w:eastAsia="Times New Roman" w:cs="Calibri"/>
                      <w:color w:val="000000"/>
                    </w:rPr>
                    <w:t>2</w:t>
                  </w:r>
                </w:p>
              </w:tc>
              <w:tc>
                <w:tcPr>
                  <w:tcW w:w="960" w:type="dxa"/>
                  <w:tcBorders>
                    <w:top w:val="nil"/>
                    <w:left w:val="nil"/>
                    <w:bottom w:val="nil"/>
                    <w:right w:val="nil"/>
                  </w:tcBorders>
                  <w:shd w:val="clear" w:color="auto" w:fill="auto"/>
                  <w:noWrap/>
                  <w:vAlign w:val="bottom"/>
                  <w:hideMark/>
                </w:tcPr>
                <w:p w14:paraId="71676047" w14:textId="77777777" w:rsidR="006626AA" w:rsidRPr="006626AA" w:rsidRDefault="006626AA" w:rsidP="006626AA">
                  <w:pPr>
                    <w:jc w:val="center"/>
                    <w:rPr>
                      <w:rFonts w:eastAsia="Times New Roman" w:cs="Calibri"/>
                      <w:color w:val="000000"/>
                    </w:rPr>
                  </w:pPr>
                  <w:r w:rsidRPr="006626AA">
                    <w:rPr>
                      <w:rFonts w:eastAsia="Times New Roman" w:cs="Calibri"/>
                      <w:color w:val="000000"/>
                    </w:rPr>
                    <w:t>8</w:t>
                  </w:r>
                </w:p>
              </w:tc>
            </w:tr>
            <w:tr w:rsidR="006626AA" w:rsidRPr="006626AA" w14:paraId="7D0D290F" w14:textId="77777777" w:rsidTr="00B66D7D">
              <w:trPr>
                <w:trHeight w:val="300"/>
              </w:trPr>
              <w:tc>
                <w:tcPr>
                  <w:tcW w:w="3820" w:type="dxa"/>
                  <w:tcBorders>
                    <w:top w:val="nil"/>
                    <w:left w:val="nil"/>
                    <w:bottom w:val="nil"/>
                    <w:right w:val="nil"/>
                  </w:tcBorders>
                  <w:shd w:val="clear" w:color="auto" w:fill="auto"/>
                  <w:noWrap/>
                  <w:vAlign w:val="bottom"/>
                  <w:hideMark/>
                </w:tcPr>
                <w:p w14:paraId="712AFDA0" w14:textId="77777777" w:rsidR="006626AA" w:rsidRPr="006626AA" w:rsidRDefault="006626AA" w:rsidP="006626AA">
                  <w:pPr>
                    <w:rPr>
                      <w:rFonts w:eastAsia="Times New Roman" w:cs="Calibri"/>
                      <w:color w:val="000000"/>
                    </w:rPr>
                  </w:pPr>
                  <w:r w:rsidRPr="006626AA">
                    <w:rPr>
                      <w:rFonts w:eastAsia="Times New Roman" w:cs="Calibri"/>
                      <w:color w:val="000000"/>
                    </w:rPr>
                    <w:t>Received Diversion Services</w:t>
                  </w:r>
                </w:p>
              </w:tc>
              <w:tc>
                <w:tcPr>
                  <w:tcW w:w="960" w:type="dxa"/>
                  <w:tcBorders>
                    <w:top w:val="nil"/>
                    <w:left w:val="nil"/>
                    <w:bottom w:val="nil"/>
                    <w:right w:val="nil"/>
                  </w:tcBorders>
                  <w:shd w:val="clear" w:color="auto" w:fill="auto"/>
                  <w:noWrap/>
                  <w:vAlign w:val="bottom"/>
                  <w:hideMark/>
                </w:tcPr>
                <w:p w14:paraId="1950D3AC" w14:textId="77777777" w:rsidR="006626AA" w:rsidRPr="006626AA" w:rsidRDefault="006626AA" w:rsidP="006626AA">
                  <w:pPr>
                    <w:jc w:val="center"/>
                    <w:rPr>
                      <w:rFonts w:eastAsia="Times New Roman" w:cs="Calibri"/>
                      <w:color w:val="000000"/>
                    </w:rPr>
                  </w:pPr>
                  <w:r w:rsidRPr="006626AA">
                    <w:rPr>
                      <w:rFonts w:eastAsia="Times New Roman" w:cs="Calibri"/>
                      <w:color w:val="000000"/>
                    </w:rPr>
                    <w:t>6</w:t>
                  </w:r>
                </w:p>
              </w:tc>
              <w:tc>
                <w:tcPr>
                  <w:tcW w:w="960" w:type="dxa"/>
                  <w:tcBorders>
                    <w:top w:val="nil"/>
                    <w:left w:val="nil"/>
                    <w:bottom w:val="nil"/>
                    <w:right w:val="nil"/>
                  </w:tcBorders>
                  <w:shd w:val="clear" w:color="auto" w:fill="auto"/>
                  <w:noWrap/>
                  <w:vAlign w:val="bottom"/>
                  <w:hideMark/>
                </w:tcPr>
                <w:p w14:paraId="4CD51A5E" w14:textId="77777777" w:rsidR="006626AA" w:rsidRPr="006626AA" w:rsidRDefault="006626AA" w:rsidP="006626AA">
                  <w:pPr>
                    <w:jc w:val="center"/>
                    <w:rPr>
                      <w:rFonts w:eastAsia="Times New Roman" w:cs="Calibri"/>
                      <w:color w:val="000000"/>
                    </w:rPr>
                  </w:pPr>
                  <w:r w:rsidRPr="006626AA">
                    <w:rPr>
                      <w:rFonts w:eastAsia="Times New Roman" w:cs="Calibri"/>
                      <w:color w:val="000000"/>
                    </w:rPr>
                    <w:t>7</w:t>
                  </w:r>
                </w:p>
              </w:tc>
              <w:tc>
                <w:tcPr>
                  <w:tcW w:w="960" w:type="dxa"/>
                  <w:tcBorders>
                    <w:top w:val="nil"/>
                    <w:left w:val="nil"/>
                    <w:bottom w:val="nil"/>
                    <w:right w:val="nil"/>
                  </w:tcBorders>
                  <w:shd w:val="clear" w:color="auto" w:fill="auto"/>
                  <w:noWrap/>
                  <w:vAlign w:val="bottom"/>
                  <w:hideMark/>
                </w:tcPr>
                <w:p w14:paraId="26615A6C" w14:textId="77777777" w:rsidR="006626AA" w:rsidRPr="006626AA" w:rsidRDefault="006626AA" w:rsidP="006626AA">
                  <w:pPr>
                    <w:jc w:val="center"/>
                    <w:rPr>
                      <w:rFonts w:eastAsia="Times New Roman" w:cs="Calibri"/>
                      <w:color w:val="000000"/>
                    </w:rPr>
                  </w:pPr>
                  <w:r w:rsidRPr="006626AA">
                    <w:rPr>
                      <w:rFonts w:eastAsia="Times New Roman" w:cs="Calibri"/>
                      <w:color w:val="000000"/>
                    </w:rPr>
                    <w:t>13</w:t>
                  </w:r>
                </w:p>
              </w:tc>
              <w:tc>
                <w:tcPr>
                  <w:tcW w:w="960" w:type="dxa"/>
                  <w:tcBorders>
                    <w:top w:val="nil"/>
                    <w:left w:val="nil"/>
                    <w:bottom w:val="nil"/>
                    <w:right w:val="nil"/>
                  </w:tcBorders>
                  <w:shd w:val="clear" w:color="auto" w:fill="auto"/>
                  <w:noWrap/>
                  <w:vAlign w:val="bottom"/>
                  <w:hideMark/>
                </w:tcPr>
                <w:p w14:paraId="7FD6A5A4" w14:textId="77777777" w:rsidR="006626AA" w:rsidRPr="006626AA" w:rsidRDefault="006626AA" w:rsidP="006626AA">
                  <w:pPr>
                    <w:jc w:val="center"/>
                    <w:rPr>
                      <w:rFonts w:eastAsia="Times New Roman" w:cs="Calibri"/>
                      <w:color w:val="000000"/>
                    </w:rPr>
                  </w:pPr>
                  <w:r w:rsidRPr="006626AA">
                    <w:rPr>
                      <w:rFonts w:eastAsia="Times New Roman" w:cs="Calibri"/>
                      <w:color w:val="000000"/>
                    </w:rPr>
                    <w:t>8</w:t>
                  </w:r>
                </w:p>
              </w:tc>
              <w:tc>
                <w:tcPr>
                  <w:tcW w:w="960" w:type="dxa"/>
                  <w:tcBorders>
                    <w:top w:val="nil"/>
                    <w:left w:val="nil"/>
                    <w:bottom w:val="nil"/>
                    <w:right w:val="nil"/>
                  </w:tcBorders>
                  <w:shd w:val="clear" w:color="auto" w:fill="auto"/>
                  <w:noWrap/>
                  <w:vAlign w:val="bottom"/>
                  <w:hideMark/>
                </w:tcPr>
                <w:p w14:paraId="689D7E8F" w14:textId="77777777" w:rsidR="006626AA" w:rsidRPr="006626AA" w:rsidRDefault="006626AA" w:rsidP="006626AA">
                  <w:pPr>
                    <w:jc w:val="center"/>
                    <w:rPr>
                      <w:rFonts w:eastAsia="Times New Roman" w:cs="Calibri"/>
                      <w:color w:val="000000"/>
                    </w:rPr>
                  </w:pPr>
                  <w:r w:rsidRPr="006626AA">
                    <w:rPr>
                      <w:rFonts w:eastAsia="Times New Roman" w:cs="Calibri"/>
                      <w:color w:val="000000"/>
                    </w:rPr>
                    <w:t>34</w:t>
                  </w:r>
                </w:p>
              </w:tc>
            </w:tr>
            <w:tr w:rsidR="006626AA" w:rsidRPr="006626AA" w14:paraId="3622C957" w14:textId="77777777" w:rsidTr="00B66D7D">
              <w:trPr>
                <w:trHeight w:val="300"/>
              </w:trPr>
              <w:tc>
                <w:tcPr>
                  <w:tcW w:w="3820" w:type="dxa"/>
                  <w:tcBorders>
                    <w:top w:val="nil"/>
                    <w:left w:val="nil"/>
                    <w:bottom w:val="nil"/>
                    <w:right w:val="nil"/>
                  </w:tcBorders>
                  <w:shd w:val="clear" w:color="auto" w:fill="auto"/>
                  <w:noWrap/>
                  <w:vAlign w:val="bottom"/>
                  <w:hideMark/>
                </w:tcPr>
                <w:p w14:paraId="7CED20FA" w14:textId="77777777" w:rsidR="006626AA" w:rsidRPr="006626AA" w:rsidRDefault="006626AA" w:rsidP="006626AA">
                  <w:pPr>
                    <w:rPr>
                      <w:rFonts w:eastAsia="Times New Roman" w:cs="Calibri"/>
                      <w:color w:val="000000"/>
                    </w:rPr>
                  </w:pPr>
                  <w:r w:rsidRPr="006626AA">
                    <w:rPr>
                      <w:rFonts w:eastAsia="Times New Roman" w:cs="Calibri"/>
                      <w:color w:val="000000"/>
                    </w:rPr>
                    <w:t>Received Mediation Services</w:t>
                  </w:r>
                </w:p>
              </w:tc>
              <w:tc>
                <w:tcPr>
                  <w:tcW w:w="960" w:type="dxa"/>
                  <w:tcBorders>
                    <w:top w:val="nil"/>
                    <w:left w:val="nil"/>
                    <w:bottom w:val="nil"/>
                    <w:right w:val="nil"/>
                  </w:tcBorders>
                  <w:shd w:val="clear" w:color="auto" w:fill="auto"/>
                  <w:noWrap/>
                  <w:vAlign w:val="bottom"/>
                  <w:hideMark/>
                </w:tcPr>
                <w:p w14:paraId="301712D4" w14:textId="77777777" w:rsidR="006626AA" w:rsidRPr="006626AA" w:rsidRDefault="006626AA" w:rsidP="006626AA">
                  <w:pPr>
                    <w:jc w:val="center"/>
                    <w:rPr>
                      <w:rFonts w:eastAsia="Times New Roman" w:cs="Calibri"/>
                      <w:color w:val="000000"/>
                    </w:rPr>
                  </w:pPr>
                  <w:r w:rsidRPr="006626AA">
                    <w:rPr>
                      <w:rFonts w:eastAsia="Times New Roman" w:cs="Calibri"/>
                      <w:color w:val="000000"/>
                    </w:rPr>
                    <w:t>2</w:t>
                  </w:r>
                </w:p>
              </w:tc>
              <w:tc>
                <w:tcPr>
                  <w:tcW w:w="960" w:type="dxa"/>
                  <w:tcBorders>
                    <w:top w:val="nil"/>
                    <w:left w:val="nil"/>
                    <w:bottom w:val="nil"/>
                    <w:right w:val="nil"/>
                  </w:tcBorders>
                  <w:shd w:val="clear" w:color="auto" w:fill="auto"/>
                  <w:noWrap/>
                  <w:vAlign w:val="bottom"/>
                  <w:hideMark/>
                </w:tcPr>
                <w:p w14:paraId="003A1A2C" w14:textId="77777777" w:rsidR="006626AA" w:rsidRPr="006626AA" w:rsidRDefault="006626AA" w:rsidP="006626AA">
                  <w:pPr>
                    <w:jc w:val="center"/>
                    <w:rPr>
                      <w:rFonts w:eastAsia="Times New Roman" w:cs="Calibri"/>
                      <w:color w:val="000000"/>
                    </w:rPr>
                  </w:pPr>
                  <w:r w:rsidRPr="006626AA">
                    <w:rPr>
                      <w:rFonts w:eastAsia="Times New Roman" w:cs="Calibri"/>
                      <w:color w:val="000000"/>
                    </w:rPr>
                    <w:t>0</w:t>
                  </w:r>
                </w:p>
              </w:tc>
              <w:tc>
                <w:tcPr>
                  <w:tcW w:w="960" w:type="dxa"/>
                  <w:tcBorders>
                    <w:top w:val="nil"/>
                    <w:left w:val="nil"/>
                    <w:bottom w:val="nil"/>
                    <w:right w:val="nil"/>
                  </w:tcBorders>
                  <w:shd w:val="clear" w:color="auto" w:fill="auto"/>
                  <w:noWrap/>
                  <w:vAlign w:val="bottom"/>
                  <w:hideMark/>
                </w:tcPr>
                <w:p w14:paraId="500AC494" w14:textId="77777777" w:rsidR="006626AA" w:rsidRPr="006626AA" w:rsidRDefault="006626AA" w:rsidP="006626AA">
                  <w:pPr>
                    <w:jc w:val="center"/>
                    <w:rPr>
                      <w:rFonts w:eastAsia="Times New Roman" w:cs="Calibri"/>
                      <w:color w:val="000000"/>
                    </w:rPr>
                  </w:pPr>
                  <w:r w:rsidRPr="006626AA">
                    <w:rPr>
                      <w:rFonts w:eastAsia="Times New Roman" w:cs="Calibri"/>
                      <w:color w:val="000000"/>
                    </w:rPr>
                    <w:t>2</w:t>
                  </w:r>
                </w:p>
              </w:tc>
              <w:tc>
                <w:tcPr>
                  <w:tcW w:w="960" w:type="dxa"/>
                  <w:tcBorders>
                    <w:top w:val="nil"/>
                    <w:left w:val="nil"/>
                    <w:bottom w:val="nil"/>
                    <w:right w:val="nil"/>
                  </w:tcBorders>
                  <w:shd w:val="clear" w:color="auto" w:fill="auto"/>
                  <w:noWrap/>
                  <w:vAlign w:val="bottom"/>
                  <w:hideMark/>
                </w:tcPr>
                <w:p w14:paraId="48243D41" w14:textId="77777777" w:rsidR="006626AA" w:rsidRPr="006626AA" w:rsidRDefault="006626AA" w:rsidP="006626AA">
                  <w:pPr>
                    <w:jc w:val="center"/>
                    <w:rPr>
                      <w:rFonts w:eastAsia="Times New Roman" w:cs="Calibri"/>
                      <w:color w:val="000000"/>
                    </w:rPr>
                  </w:pPr>
                  <w:r w:rsidRPr="006626AA">
                    <w:rPr>
                      <w:rFonts w:eastAsia="Times New Roman" w:cs="Calibri"/>
                      <w:color w:val="000000"/>
                    </w:rPr>
                    <w:t>2</w:t>
                  </w:r>
                </w:p>
              </w:tc>
              <w:tc>
                <w:tcPr>
                  <w:tcW w:w="960" w:type="dxa"/>
                  <w:tcBorders>
                    <w:top w:val="nil"/>
                    <w:left w:val="nil"/>
                    <w:bottom w:val="nil"/>
                    <w:right w:val="nil"/>
                  </w:tcBorders>
                  <w:shd w:val="clear" w:color="auto" w:fill="auto"/>
                  <w:noWrap/>
                  <w:vAlign w:val="bottom"/>
                  <w:hideMark/>
                </w:tcPr>
                <w:p w14:paraId="314EC686" w14:textId="77777777" w:rsidR="006626AA" w:rsidRPr="006626AA" w:rsidRDefault="006626AA" w:rsidP="006626AA">
                  <w:pPr>
                    <w:jc w:val="center"/>
                    <w:rPr>
                      <w:rFonts w:eastAsia="Times New Roman" w:cs="Calibri"/>
                      <w:color w:val="000000"/>
                    </w:rPr>
                  </w:pPr>
                  <w:r w:rsidRPr="006626AA">
                    <w:rPr>
                      <w:rFonts w:eastAsia="Times New Roman" w:cs="Calibri"/>
                      <w:color w:val="000000"/>
                    </w:rPr>
                    <w:t>6</w:t>
                  </w:r>
                </w:p>
              </w:tc>
            </w:tr>
            <w:tr w:rsidR="006626AA" w:rsidRPr="006626AA" w14:paraId="16998A93" w14:textId="77777777" w:rsidTr="00B66D7D">
              <w:trPr>
                <w:trHeight w:val="600"/>
              </w:trPr>
              <w:tc>
                <w:tcPr>
                  <w:tcW w:w="3820" w:type="dxa"/>
                  <w:tcBorders>
                    <w:top w:val="nil"/>
                    <w:left w:val="nil"/>
                    <w:bottom w:val="nil"/>
                    <w:right w:val="nil"/>
                  </w:tcBorders>
                  <w:shd w:val="clear" w:color="auto" w:fill="auto"/>
                  <w:vAlign w:val="bottom"/>
                  <w:hideMark/>
                </w:tcPr>
                <w:p w14:paraId="6F92CD18" w14:textId="77777777" w:rsidR="006626AA" w:rsidRPr="006626AA" w:rsidRDefault="006626AA" w:rsidP="006626AA">
                  <w:pPr>
                    <w:rPr>
                      <w:rFonts w:eastAsia="Times New Roman" w:cs="Calibri"/>
                      <w:color w:val="000000"/>
                    </w:rPr>
                  </w:pPr>
                  <w:r w:rsidRPr="006626AA">
                    <w:rPr>
                      <w:rFonts w:eastAsia="Times New Roman" w:cs="Calibri"/>
                      <w:color w:val="000000"/>
                    </w:rPr>
                    <w:t>Days from referral to initial Mediation session (averaged)</w:t>
                  </w:r>
                </w:p>
              </w:tc>
              <w:tc>
                <w:tcPr>
                  <w:tcW w:w="960" w:type="dxa"/>
                  <w:tcBorders>
                    <w:top w:val="nil"/>
                    <w:left w:val="nil"/>
                    <w:bottom w:val="nil"/>
                    <w:right w:val="nil"/>
                  </w:tcBorders>
                  <w:shd w:val="clear" w:color="auto" w:fill="auto"/>
                  <w:noWrap/>
                  <w:vAlign w:val="bottom"/>
                  <w:hideMark/>
                </w:tcPr>
                <w:p w14:paraId="6DD2FE4A" w14:textId="77777777" w:rsidR="006626AA" w:rsidRPr="006626AA" w:rsidRDefault="006626AA" w:rsidP="006626AA">
                  <w:pPr>
                    <w:jc w:val="center"/>
                    <w:rPr>
                      <w:rFonts w:eastAsia="Times New Roman" w:cs="Calibri"/>
                      <w:color w:val="000000"/>
                    </w:rPr>
                  </w:pPr>
                  <w:r w:rsidRPr="006626AA">
                    <w:rPr>
                      <w:rFonts w:eastAsia="Times New Roman" w:cs="Calibri"/>
                      <w:color w:val="000000"/>
                    </w:rPr>
                    <w:t>14</w:t>
                  </w:r>
                </w:p>
              </w:tc>
              <w:tc>
                <w:tcPr>
                  <w:tcW w:w="960" w:type="dxa"/>
                  <w:tcBorders>
                    <w:top w:val="nil"/>
                    <w:left w:val="nil"/>
                    <w:bottom w:val="nil"/>
                    <w:right w:val="nil"/>
                  </w:tcBorders>
                  <w:shd w:val="clear" w:color="auto" w:fill="auto"/>
                  <w:noWrap/>
                  <w:vAlign w:val="bottom"/>
                  <w:hideMark/>
                </w:tcPr>
                <w:p w14:paraId="52723E5D" w14:textId="77777777" w:rsidR="006626AA" w:rsidRPr="006626AA" w:rsidRDefault="006626AA" w:rsidP="006626AA">
                  <w:pPr>
                    <w:jc w:val="center"/>
                    <w:rPr>
                      <w:rFonts w:eastAsia="Times New Roman" w:cs="Calibri"/>
                      <w:color w:val="000000"/>
                    </w:rPr>
                  </w:pPr>
                  <w:r w:rsidRPr="006626AA">
                    <w:rPr>
                      <w:rFonts w:eastAsia="Times New Roman" w:cs="Calibri"/>
                      <w:color w:val="000000"/>
                    </w:rPr>
                    <w:t>14</w:t>
                  </w:r>
                </w:p>
              </w:tc>
              <w:tc>
                <w:tcPr>
                  <w:tcW w:w="960" w:type="dxa"/>
                  <w:tcBorders>
                    <w:top w:val="nil"/>
                    <w:left w:val="nil"/>
                    <w:bottom w:val="nil"/>
                    <w:right w:val="nil"/>
                  </w:tcBorders>
                  <w:shd w:val="clear" w:color="auto" w:fill="auto"/>
                  <w:noWrap/>
                  <w:vAlign w:val="bottom"/>
                  <w:hideMark/>
                </w:tcPr>
                <w:p w14:paraId="03CF5BC4" w14:textId="77777777" w:rsidR="006626AA" w:rsidRPr="006626AA" w:rsidRDefault="006626AA" w:rsidP="006626AA">
                  <w:pPr>
                    <w:jc w:val="center"/>
                    <w:rPr>
                      <w:rFonts w:eastAsia="Times New Roman" w:cs="Calibri"/>
                      <w:color w:val="000000"/>
                    </w:rPr>
                  </w:pPr>
                  <w:r w:rsidRPr="006626AA">
                    <w:rPr>
                      <w:rFonts w:eastAsia="Times New Roman" w:cs="Calibri"/>
                      <w:color w:val="000000"/>
                    </w:rPr>
                    <w:t>14</w:t>
                  </w:r>
                </w:p>
              </w:tc>
              <w:tc>
                <w:tcPr>
                  <w:tcW w:w="960" w:type="dxa"/>
                  <w:tcBorders>
                    <w:top w:val="nil"/>
                    <w:left w:val="nil"/>
                    <w:bottom w:val="nil"/>
                    <w:right w:val="nil"/>
                  </w:tcBorders>
                  <w:shd w:val="clear" w:color="auto" w:fill="auto"/>
                  <w:noWrap/>
                  <w:vAlign w:val="bottom"/>
                  <w:hideMark/>
                </w:tcPr>
                <w:p w14:paraId="450029D9" w14:textId="77777777" w:rsidR="006626AA" w:rsidRPr="006626AA" w:rsidRDefault="006626AA" w:rsidP="006626AA">
                  <w:pPr>
                    <w:jc w:val="center"/>
                    <w:rPr>
                      <w:rFonts w:eastAsia="Times New Roman" w:cs="Calibri"/>
                      <w:color w:val="000000"/>
                    </w:rPr>
                  </w:pPr>
                  <w:r w:rsidRPr="006626AA">
                    <w:rPr>
                      <w:rFonts w:eastAsia="Times New Roman" w:cs="Calibri"/>
                      <w:color w:val="000000"/>
                    </w:rPr>
                    <w:t>14</w:t>
                  </w:r>
                </w:p>
              </w:tc>
              <w:tc>
                <w:tcPr>
                  <w:tcW w:w="960" w:type="dxa"/>
                  <w:tcBorders>
                    <w:top w:val="nil"/>
                    <w:left w:val="nil"/>
                    <w:bottom w:val="nil"/>
                    <w:right w:val="nil"/>
                  </w:tcBorders>
                  <w:shd w:val="clear" w:color="auto" w:fill="auto"/>
                  <w:noWrap/>
                  <w:vAlign w:val="bottom"/>
                  <w:hideMark/>
                </w:tcPr>
                <w:p w14:paraId="325233CA" w14:textId="77777777" w:rsidR="006626AA" w:rsidRPr="006626AA" w:rsidRDefault="006626AA" w:rsidP="006626AA">
                  <w:pPr>
                    <w:jc w:val="center"/>
                    <w:rPr>
                      <w:rFonts w:eastAsia="Times New Roman" w:cs="Calibri"/>
                      <w:color w:val="000000"/>
                    </w:rPr>
                  </w:pPr>
                  <w:r w:rsidRPr="006626AA">
                    <w:rPr>
                      <w:rFonts w:eastAsia="Times New Roman" w:cs="Calibri"/>
                      <w:color w:val="000000"/>
                    </w:rPr>
                    <w:t>14</w:t>
                  </w:r>
                </w:p>
              </w:tc>
            </w:tr>
            <w:tr w:rsidR="006626AA" w:rsidRPr="006626AA" w14:paraId="2ABE2675" w14:textId="77777777" w:rsidTr="00B66D7D">
              <w:trPr>
                <w:trHeight w:val="900"/>
              </w:trPr>
              <w:tc>
                <w:tcPr>
                  <w:tcW w:w="3820" w:type="dxa"/>
                  <w:tcBorders>
                    <w:top w:val="nil"/>
                    <w:left w:val="nil"/>
                    <w:bottom w:val="nil"/>
                    <w:right w:val="nil"/>
                  </w:tcBorders>
                  <w:shd w:val="clear" w:color="auto" w:fill="auto"/>
                  <w:vAlign w:val="bottom"/>
                  <w:hideMark/>
                </w:tcPr>
                <w:p w14:paraId="1B65FA1A" w14:textId="77777777" w:rsidR="006626AA" w:rsidRPr="006626AA" w:rsidRDefault="006626AA" w:rsidP="006626AA">
                  <w:pPr>
                    <w:rPr>
                      <w:rFonts w:eastAsia="Times New Roman" w:cs="Calibri"/>
                      <w:color w:val="000000"/>
                    </w:rPr>
                  </w:pPr>
                  <w:r w:rsidRPr="006626AA">
                    <w:rPr>
                      <w:rFonts w:eastAsia="Times New Roman" w:cs="Calibri"/>
                      <w:color w:val="000000"/>
                    </w:rPr>
                    <w:t>Families for which a diversion or mediation plan was developed and agreed to by the parties</w:t>
                  </w:r>
                </w:p>
              </w:tc>
              <w:tc>
                <w:tcPr>
                  <w:tcW w:w="960" w:type="dxa"/>
                  <w:tcBorders>
                    <w:top w:val="nil"/>
                    <w:left w:val="nil"/>
                    <w:bottom w:val="nil"/>
                    <w:right w:val="nil"/>
                  </w:tcBorders>
                  <w:shd w:val="clear" w:color="auto" w:fill="auto"/>
                  <w:noWrap/>
                  <w:vAlign w:val="bottom"/>
                  <w:hideMark/>
                </w:tcPr>
                <w:p w14:paraId="323882F9" w14:textId="77777777" w:rsidR="006626AA" w:rsidRPr="006626AA" w:rsidRDefault="006626AA" w:rsidP="006626AA">
                  <w:pPr>
                    <w:jc w:val="center"/>
                    <w:rPr>
                      <w:rFonts w:eastAsia="Times New Roman" w:cs="Calibri"/>
                      <w:color w:val="000000"/>
                    </w:rPr>
                  </w:pPr>
                  <w:r w:rsidRPr="006626AA">
                    <w:rPr>
                      <w:rFonts w:eastAsia="Times New Roman" w:cs="Calibri"/>
                      <w:color w:val="000000"/>
                    </w:rPr>
                    <w:t>14</w:t>
                  </w:r>
                </w:p>
              </w:tc>
              <w:tc>
                <w:tcPr>
                  <w:tcW w:w="960" w:type="dxa"/>
                  <w:tcBorders>
                    <w:top w:val="nil"/>
                    <w:left w:val="nil"/>
                    <w:bottom w:val="nil"/>
                    <w:right w:val="nil"/>
                  </w:tcBorders>
                  <w:shd w:val="clear" w:color="auto" w:fill="auto"/>
                  <w:noWrap/>
                  <w:vAlign w:val="bottom"/>
                  <w:hideMark/>
                </w:tcPr>
                <w:p w14:paraId="3D0567E5" w14:textId="77777777" w:rsidR="006626AA" w:rsidRPr="006626AA" w:rsidRDefault="006626AA" w:rsidP="006626AA">
                  <w:pPr>
                    <w:jc w:val="center"/>
                    <w:rPr>
                      <w:rFonts w:eastAsia="Times New Roman" w:cs="Calibri"/>
                      <w:color w:val="000000"/>
                    </w:rPr>
                  </w:pPr>
                  <w:r w:rsidRPr="006626AA">
                    <w:rPr>
                      <w:rFonts w:eastAsia="Times New Roman" w:cs="Calibri"/>
                      <w:color w:val="000000"/>
                    </w:rPr>
                    <w:t>7</w:t>
                  </w:r>
                </w:p>
              </w:tc>
              <w:tc>
                <w:tcPr>
                  <w:tcW w:w="960" w:type="dxa"/>
                  <w:tcBorders>
                    <w:top w:val="nil"/>
                    <w:left w:val="nil"/>
                    <w:bottom w:val="nil"/>
                    <w:right w:val="nil"/>
                  </w:tcBorders>
                  <w:shd w:val="clear" w:color="auto" w:fill="auto"/>
                  <w:noWrap/>
                  <w:vAlign w:val="bottom"/>
                  <w:hideMark/>
                </w:tcPr>
                <w:p w14:paraId="136F8314" w14:textId="77777777" w:rsidR="006626AA" w:rsidRPr="006626AA" w:rsidRDefault="006626AA" w:rsidP="006626AA">
                  <w:pPr>
                    <w:jc w:val="center"/>
                    <w:rPr>
                      <w:rFonts w:eastAsia="Times New Roman" w:cs="Calibri"/>
                      <w:color w:val="000000"/>
                    </w:rPr>
                  </w:pPr>
                  <w:r w:rsidRPr="006626AA">
                    <w:rPr>
                      <w:rFonts w:eastAsia="Times New Roman" w:cs="Calibri"/>
                      <w:color w:val="000000"/>
                    </w:rPr>
                    <w:t>11</w:t>
                  </w:r>
                </w:p>
              </w:tc>
              <w:tc>
                <w:tcPr>
                  <w:tcW w:w="960" w:type="dxa"/>
                  <w:tcBorders>
                    <w:top w:val="nil"/>
                    <w:left w:val="nil"/>
                    <w:bottom w:val="nil"/>
                    <w:right w:val="nil"/>
                  </w:tcBorders>
                  <w:shd w:val="clear" w:color="auto" w:fill="auto"/>
                  <w:noWrap/>
                  <w:vAlign w:val="bottom"/>
                  <w:hideMark/>
                </w:tcPr>
                <w:p w14:paraId="3804434C" w14:textId="77777777" w:rsidR="006626AA" w:rsidRPr="006626AA" w:rsidRDefault="006626AA" w:rsidP="006626AA">
                  <w:pPr>
                    <w:jc w:val="center"/>
                    <w:rPr>
                      <w:rFonts w:eastAsia="Times New Roman" w:cs="Calibri"/>
                      <w:color w:val="000000"/>
                    </w:rPr>
                  </w:pPr>
                  <w:r w:rsidRPr="006626AA">
                    <w:rPr>
                      <w:rFonts w:eastAsia="Times New Roman" w:cs="Calibri"/>
                      <w:color w:val="000000"/>
                    </w:rPr>
                    <w:t>7</w:t>
                  </w:r>
                </w:p>
              </w:tc>
              <w:tc>
                <w:tcPr>
                  <w:tcW w:w="960" w:type="dxa"/>
                  <w:tcBorders>
                    <w:top w:val="nil"/>
                    <w:left w:val="nil"/>
                    <w:bottom w:val="nil"/>
                    <w:right w:val="nil"/>
                  </w:tcBorders>
                  <w:shd w:val="clear" w:color="auto" w:fill="auto"/>
                  <w:noWrap/>
                  <w:vAlign w:val="bottom"/>
                  <w:hideMark/>
                </w:tcPr>
                <w:p w14:paraId="16969AD2" w14:textId="77777777" w:rsidR="006626AA" w:rsidRPr="006626AA" w:rsidRDefault="006626AA" w:rsidP="006626AA">
                  <w:pPr>
                    <w:jc w:val="center"/>
                    <w:rPr>
                      <w:rFonts w:eastAsia="Times New Roman" w:cs="Calibri"/>
                      <w:color w:val="000000"/>
                    </w:rPr>
                  </w:pPr>
                  <w:r w:rsidRPr="006626AA">
                    <w:rPr>
                      <w:rFonts w:eastAsia="Times New Roman" w:cs="Calibri"/>
                      <w:color w:val="000000"/>
                    </w:rPr>
                    <w:t>39</w:t>
                  </w:r>
                </w:p>
              </w:tc>
            </w:tr>
          </w:tbl>
          <w:p w14:paraId="5BD62ADF" w14:textId="77777777" w:rsidR="006626AA" w:rsidRPr="006626AA" w:rsidRDefault="006626AA" w:rsidP="006626AA">
            <w:pPr>
              <w:rPr>
                <w:rFonts w:eastAsia="Times New Roman" w:cs="Arial"/>
              </w:rPr>
            </w:pPr>
          </w:p>
        </w:tc>
      </w:tr>
      <w:tr w:rsidR="006626AA" w:rsidRPr="006626AA" w14:paraId="7EE60E83"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6A4547F2" w14:textId="77777777" w:rsidR="006626AA" w:rsidRPr="006626AA" w:rsidRDefault="006626AA" w:rsidP="006626AA">
            <w:pPr>
              <w:jc w:val="center"/>
              <w:rPr>
                <w:rFonts w:eastAsia="Times New Roman" w:cs="Arial"/>
              </w:rPr>
            </w:pPr>
          </w:p>
        </w:tc>
      </w:tr>
      <w:tr w:rsidR="006626AA" w:rsidRPr="006626AA" w14:paraId="733C84EE"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C7C49B" w14:textId="72D58C45" w:rsidR="006626AA" w:rsidRPr="006626AA" w:rsidRDefault="006626AA" w:rsidP="006626AA">
            <w:pPr>
              <w:jc w:val="center"/>
              <w:rPr>
                <w:rFonts w:eastAsia="Times New Roman" w:cs="Arial"/>
                <w:b/>
                <w:bCs/>
              </w:rPr>
            </w:pPr>
            <w:r w:rsidRPr="006626AA">
              <w:rPr>
                <w:rFonts w:eastAsia="Times New Roman" w:cs="Arial"/>
                <w:b/>
                <w:bCs/>
              </w:rPr>
              <w:t>DCAT5-21-045</w:t>
            </w:r>
            <w:r>
              <w:rPr>
                <w:rFonts w:eastAsia="Times New Roman" w:cs="Arial"/>
                <w:b/>
                <w:bCs/>
              </w:rPr>
              <w:t>*</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14:paraId="3CCE4274" w14:textId="77777777" w:rsidR="006626AA" w:rsidRPr="006626AA" w:rsidRDefault="006626AA" w:rsidP="006626AA">
            <w:pPr>
              <w:jc w:val="center"/>
              <w:rPr>
                <w:rFonts w:eastAsia="Times New Roman" w:cs="Arial"/>
                <w:b/>
                <w:bCs/>
              </w:rPr>
            </w:pPr>
            <w:r w:rsidRPr="006626AA">
              <w:rPr>
                <w:rFonts w:eastAsia="Times New Roman" w:cs="Arial"/>
                <w:b/>
                <w:bCs/>
              </w:rPr>
              <w:t>Visiting Nurse Services of Iowa dba EveryStep</w:t>
            </w:r>
          </w:p>
        </w:tc>
        <w:tc>
          <w:tcPr>
            <w:tcW w:w="4240" w:type="dxa"/>
            <w:tcBorders>
              <w:top w:val="nil"/>
              <w:left w:val="nil"/>
              <w:bottom w:val="single" w:sz="4" w:space="0" w:color="000000"/>
              <w:right w:val="single" w:sz="4" w:space="0" w:color="000000"/>
            </w:tcBorders>
            <w:shd w:val="clear" w:color="auto" w:fill="auto"/>
            <w:vAlign w:val="bottom"/>
          </w:tcPr>
          <w:p w14:paraId="4FD8354E" w14:textId="77777777" w:rsidR="006626AA" w:rsidRPr="006626AA" w:rsidRDefault="006626AA" w:rsidP="006626AA">
            <w:pPr>
              <w:jc w:val="center"/>
              <w:rPr>
                <w:rFonts w:eastAsia="Times New Roman" w:cs="Arial"/>
                <w:b/>
                <w:bCs/>
              </w:rPr>
            </w:pPr>
            <w:r w:rsidRPr="006626AA">
              <w:rPr>
                <w:rFonts w:eastAsia="Times New Roman" w:cs="Arial"/>
                <w:b/>
                <w:bCs/>
              </w:rPr>
              <w:t>Refugee Immigrant Guide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481D105" w14:textId="77777777" w:rsidR="006626AA" w:rsidRPr="006626AA" w:rsidRDefault="006626AA" w:rsidP="006626AA">
            <w:pPr>
              <w:jc w:val="center"/>
              <w:rPr>
                <w:rFonts w:eastAsia="Times New Roman" w:cs="Arial"/>
                <w:b/>
                <w:bCs/>
              </w:rPr>
            </w:pPr>
            <w:r w:rsidRPr="006626AA">
              <w:rPr>
                <w:rFonts w:eastAsia="Times New Roman" w:cs="Arial"/>
                <w:b/>
                <w:bCs/>
              </w:rPr>
              <w:t>$43,196.06</w:t>
            </w:r>
          </w:p>
        </w:tc>
      </w:tr>
      <w:tr w:rsidR="006626AA" w:rsidRPr="006626AA" w14:paraId="702EC829" w14:textId="77777777" w:rsidTr="00B66D7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3C48FAD" w14:textId="77777777" w:rsidR="006626AA" w:rsidRPr="006626AA" w:rsidRDefault="006626AA" w:rsidP="006626AA">
            <w:pPr>
              <w:rPr>
                <w:rFonts w:eastAsia="Times New Roman" w:cs="Arial"/>
                <w:bCs/>
              </w:rPr>
            </w:pPr>
            <w:r w:rsidRPr="006626AA">
              <w:rPr>
                <w:rFonts w:eastAsia="Times New Roman" w:cs="Arial"/>
                <w:bCs/>
              </w:rPr>
              <w:t xml:space="preserve">This contract was created to develop and deliver specialized training for Community Guides to assist Refugee and Immigrant families and youth who are system involved or at risk of becoming system involved to connect with appropriate community resources and to successfully navigate and self-advocate in Child Welfare and Juvenile Court processes. A Refugee Immigrant Guide, or RIG, is a person who is versed in the language and culture of a local refugee or immigrant group, who is trusted within that community, who have a knowledge of community resources, who have a knowledge of Department of Human Services and Juvenile Court Services systems, who can assist at-risk youth and families within their language/culture to access resources to keep them from becoming systems-involved, and who can, along with a RIG Advocate, assist youth and families who are system involved to understand steps to successful case closure.  The RIG and Advocate involvement with at-risk or systems involved youth and families will be sporadic in nature and most likely a small portion of his/her work within the community or with his/her employer. The contract covers the training of the RIGs as well as that of their Advocates, when necessary; to assist the RIG with interpreting more complicated concepts to the system-involved families that they are serving.  Refugee cases required more time and effort that most other cases due to the language, culture and often the literacy barriers.  </w:t>
            </w:r>
          </w:p>
          <w:p w14:paraId="56C8CB5E" w14:textId="77777777" w:rsidR="006626AA" w:rsidRPr="006626AA" w:rsidRDefault="006626AA" w:rsidP="006626AA">
            <w:pPr>
              <w:rPr>
                <w:rFonts w:eastAsia="Times New Roman" w:cs="Arial"/>
              </w:rPr>
            </w:pPr>
            <w:r w:rsidRPr="006626AA">
              <w:rPr>
                <w:rFonts w:eastAsia="Times New Roman" w:cs="Arial"/>
                <w:bCs/>
              </w:rPr>
              <w:t xml:space="preserve">This contract was supported with </w:t>
            </w:r>
            <w:r w:rsidRPr="006626AA">
              <w:rPr>
                <w:rFonts w:eastAsia="Times New Roman" w:cs="Arial"/>
              </w:rPr>
              <w:t xml:space="preserve">FY20 DHHS State Carry-over funds carried over from FY20 and from the 12/14/20 SAM designation, as well as </w:t>
            </w:r>
            <w:r w:rsidRPr="006626AA">
              <w:t>FY20 State JCS Carry-over funds from the 6/1/20 Chief designation for Refugee Guide Services and FY21 JCS State Carry-over funds from the 5/12/21 Chief designation for Refugee Immigrant Guide Services.</w:t>
            </w:r>
          </w:p>
        </w:tc>
      </w:tr>
      <w:tr w:rsidR="006626AA" w:rsidRPr="006626AA" w14:paraId="1539D545"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1C621" w14:textId="77777777" w:rsidR="006626AA" w:rsidRPr="006626AA" w:rsidRDefault="006626AA" w:rsidP="006626AA">
            <w:pPr>
              <w:jc w:val="center"/>
              <w:rPr>
                <w:rFonts w:eastAsia="Times New Roman" w:cs="Arial"/>
                <w:b/>
                <w:bCs/>
              </w:rPr>
            </w:pPr>
            <w:r w:rsidRPr="006626AA">
              <w:rPr>
                <w:rFonts w:eastAsia="Times New Roman" w:cs="Arial"/>
                <w:b/>
                <w:bCs/>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DDAB5EF" w14:textId="77777777" w:rsidR="006626AA" w:rsidRPr="006626AA" w:rsidRDefault="006626AA" w:rsidP="006626AA">
            <w:pPr>
              <w:rPr>
                <w:rFonts w:eastAsia="Times New Roman" w:cs="Arial"/>
              </w:rPr>
            </w:pPr>
            <w:r w:rsidRPr="006626AA">
              <w:rPr>
                <w:rFonts w:eastAsia="Times New Roman" w:cs="Arial"/>
              </w:rPr>
              <w:t>41 Youth/Families were served by this contract in FY22.</w:t>
            </w:r>
          </w:p>
          <w:p w14:paraId="6A825269" w14:textId="77777777" w:rsidR="006626AA" w:rsidRPr="006626AA" w:rsidRDefault="006626AA" w:rsidP="006626AA">
            <w:pPr>
              <w:rPr>
                <w:rFonts w:eastAsia="Times New Roman" w:cs="Arial"/>
              </w:rPr>
            </w:pPr>
            <w:r w:rsidRPr="006626AA">
              <w:rPr>
                <w:rFonts w:eastAsia="Times New Roman" w:cs="Arial"/>
              </w:rPr>
              <w:t xml:space="preserve">During FY22, there were 13 trained RIGs providing services. Besides passing background checks, RIGs must demonstrate their language proficiency in English as well as any other languages for which they will be interpreting/translating.  In addition, all RIGs are trained facilitators and must complete RIG 101, Ethics, Confidentiality, Conflict of Interest, Pre-briefing and de-briefing protocols, DHHS 101, JCS 101/102, as well as other appropriate quarterly trainings.  </w:t>
            </w:r>
          </w:p>
          <w:p w14:paraId="24A07604" w14:textId="77777777" w:rsidR="006626AA" w:rsidRPr="006626AA" w:rsidRDefault="006626AA" w:rsidP="006626AA">
            <w:pPr>
              <w:rPr>
                <w:rFonts w:eastAsia="Times New Roman" w:cs="Arial"/>
              </w:rPr>
            </w:pPr>
            <w:r w:rsidRPr="006626AA">
              <w:rPr>
                <w:rFonts w:eastAsia="Times New Roman" w:cs="Arial"/>
              </w:rPr>
              <w:t>100% of referred cases had a RIG assigned within 48 hours of the date of the referral.</w:t>
            </w:r>
          </w:p>
          <w:p w14:paraId="3ADC3233" w14:textId="77777777" w:rsidR="006626AA" w:rsidRPr="006626AA" w:rsidRDefault="006626AA" w:rsidP="006626AA">
            <w:pPr>
              <w:rPr>
                <w:rFonts w:eastAsia="Times New Roman" w:cs="Arial"/>
              </w:rPr>
            </w:pPr>
            <w:r w:rsidRPr="006626AA">
              <w:rPr>
                <w:rFonts w:eastAsia="Times New Roman" w:cs="Arial"/>
              </w:rPr>
              <w:t xml:space="preserve">RIGs began in-person meetings with DHHS and JCS referred cases in July 2021, after Covid in-person restrictions were more relaxed.  </w:t>
            </w:r>
          </w:p>
          <w:p w14:paraId="2C7E9197" w14:textId="7DB79E8E" w:rsidR="006626AA" w:rsidRPr="006626AA" w:rsidRDefault="006626AA" w:rsidP="006626AA">
            <w:pPr>
              <w:rPr>
                <w:rFonts w:eastAsia="Times New Roman" w:cs="Arial"/>
              </w:rPr>
            </w:pPr>
            <w:r w:rsidRPr="006626AA">
              <w:rPr>
                <w:rFonts w:eastAsia="Times New Roman" w:cs="Arial"/>
              </w:rPr>
              <w:t xml:space="preserve">The contractor also provides training to Social Workers and JCOs on the pre-briefing and de-briefing </w:t>
            </w:r>
            <w:r w:rsidR="002E7598" w:rsidRPr="006626AA">
              <w:rPr>
                <w:rFonts w:eastAsia="Times New Roman" w:cs="Arial"/>
              </w:rPr>
              <w:t>protocols,</w:t>
            </w:r>
            <w:r w:rsidRPr="006626AA">
              <w:rPr>
                <w:rFonts w:eastAsia="Times New Roman" w:cs="Arial"/>
              </w:rPr>
              <w:t xml:space="preserve"> so they understand the differences between when the RIG is required to strictly serve as the interpreter and when it is appropriate to pre-brief about the family circumstances and de-brief about the family interaction for culture bridging to occur.  The contractor provides a “Desk Aid” to RIGs, Social Workers and JCOs to remind them of the process.</w:t>
            </w:r>
          </w:p>
          <w:p w14:paraId="0EA41724" w14:textId="77777777" w:rsidR="006626AA" w:rsidRPr="006626AA" w:rsidRDefault="006626AA" w:rsidP="006626AA">
            <w:pPr>
              <w:rPr>
                <w:rFonts w:eastAsia="Times New Roman" w:cs="Arial"/>
              </w:rPr>
            </w:pPr>
            <w:r w:rsidRPr="006626AA">
              <w:rPr>
                <w:rFonts w:eastAsia="Times New Roman" w:cs="Arial"/>
              </w:rPr>
              <w:t>Due to the funds not being depleted through the fiscal year, the contractor was able to develop and purchase business cards for the RIGs, and tri-folded brochures translated into over 8 languages to hand out to local ECBOs so they are aware of the program.</w:t>
            </w:r>
          </w:p>
          <w:p w14:paraId="481865EB" w14:textId="77777777" w:rsidR="006626AA" w:rsidRPr="006626AA" w:rsidRDefault="006626AA" w:rsidP="006626AA">
            <w:pPr>
              <w:rPr>
                <w:rFonts w:eastAsia="Times New Roman" w:cs="Arial"/>
              </w:rPr>
            </w:pPr>
            <w:r w:rsidRPr="006626AA">
              <w:rPr>
                <w:rFonts w:eastAsia="Times New Roman" w:cs="Arial"/>
              </w:rPr>
              <w:t xml:space="preserve">The RIG Case Manager from EveryStep has regular monthly office hours at JCS.  </w:t>
            </w:r>
          </w:p>
          <w:p w14:paraId="6B0AB7CB" w14:textId="77777777" w:rsidR="006626AA" w:rsidRPr="006626AA" w:rsidRDefault="006626AA" w:rsidP="006626AA">
            <w:pPr>
              <w:rPr>
                <w:rFonts w:eastAsia="Times New Roman" w:cs="Arial"/>
              </w:rPr>
            </w:pPr>
            <w:r w:rsidRPr="006626AA">
              <w:rPr>
                <w:rFonts w:eastAsia="Times New Roman" w:cs="Arial"/>
              </w:rPr>
              <w:t xml:space="preserve">The Contractor invites Social Workers and JCOs the opportunity to staff cases on a monthly basis.  These are helpful with culture bridging and ensuring that youth and families are connected to appropriate resources.  </w:t>
            </w:r>
          </w:p>
        </w:tc>
      </w:tr>
      <w:tr w:rsidR="006626AA" w:rsidRPr="006626AA" w14:paraId="25328A58"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66B7688B" w14:textId="77777777" w:rsidR="006626AA" w:rsidRPr="006626AA" w:rsidRDefault="006626AA" w:rsidP="006626AA">
            <w:pPr>
              <w:rPr>
                <w:rFonts w:eastAsia="Times New Roman" w:cs="Arial"/>
              </w:rPr>
            </w:pPr>
          </w:p>
        </w:tc>
      </w:tr>
      <w:tr w:rsidR="006626AA" w:rsidRPr="006626AA" w14:paraId="231672CB"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F21063" w14:textId="77777777" w:rsidR="006626AA" w:rsidRPr="006626AA" w:rsidRDefault="006626AA" w:rsidP="006626AA">
            <w:pPr>
              <w:jc w:val="center"/>
              <w:rPr>
                <w:rFonts w:eastAsia="Times New Roman" w:cs="Arial"/>
                <w:b/>
                <w:bCs/>
              </w:rPr>
            </w:pPr>
            <w:r w:rsidRPr="006626AA">
              <w:rPr>
                <w:rFonts w:eastAsia="Times New Roman" w:cs="Arial"/>
                <w:b/>
                <w:bCs/>
              </w:rPr>
              <w:t>DCAT5-22-001</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6B6534" w14:textId="77777777" w:rsidR="006626AA" w:rsidRPr="006626AA" w:rsidRDefault="006626AA" w:rsidP="006626AA">
            <w:pPr>
              <w:jc w:val="center"/>
              <w:rPr>
                <w:rFonts w:eastAsia="Times New Roman" w:cs="Arial"/>
                <w:b/>
                <w:bCs/>
              </w:rPr>
            </w:pPr>
            <w:r w:rsidRPr="006626AA">
              <w:rPr>
                <w:rFonts w:eastAsia="Times New Roman" w:cs="Arial"/>
                <w:b/>
                <w:bCs/>
              </w:rPr>
              <w:t>Woodward Community Based Services</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6616A" w14:textId="77777777" w:rsidR="006626AA" w:rsidRPr="006626AA" w:rsidRDefault="006626AA" w:rsidP="006626AA">
            <w:pPr>
              <w:jc w:val="center"/>
              <w:rPr>
                <w:rFonts w:eastAsia="Times New Roman" w:cs="Arial"/>
                <w:b/>
                <w:bCs/>
              </w:rPr>
            </w:pPr>
            <w:r w:rsidRPr="006626AA">
              <w:rPr>
                <w:rFonts w:eastAsia="Times New Roman" w:cs="Arial"/>
                <w:b/>
                <w:bCs/>
              </w:rPr>
              <w:t>Juvenile Community Based Sex Offender Treatment</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BA4246E" w14:textId="77777777" w:rsidR="006626AA" w:rsidRPr="006626AA" w:rsidRDefault="006626AA" w:rsidP="006626AA">
            <w:pPr>
              <w:jc w:val="center"/>
              <w:rPr>
                <w:rFonts w:eastAsia="Times New Roman" w:cs="Arial"/>
                <w:b/>
                <w:bCs/>
              </w:rPr>
            </w:pPr>
            <w:r w:rsidRPr="006626AA">
              <w:rPr>
                <w:rFonts w:eastAsia="Times New Roman" w:cs="Arial"/>
                <w:b/>
                <w:bCs/>
              </w:rPr>
              <w:t>$242,032.00</w:t>
            </w:r>
          </w:p>
        </w:tc>
      </w:tr>
      <w:tr w:rsidR="006626AA" w:rsidRPr="006626AA" w14:paraId="64020CEF" w14:textId="77777777" w:rsidTr="00B66D7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F3E9FA0" w14:textId="77777777" w:rsidR="006626AA" w:rsidRPr="006626AA" w:rsidRDefault="006626AA" w:rsidP="006626AA">
            <w:pPr>
              <w:rPr>
                <w:rFonts w:eastAsia="Times New Roman" w:cs="Arial"/>
              </w:rPr>
            </w:pPr>
            <w:r w:rsidRPr="006626AA">
              <w:rPr>
                <w:rFonts w:eastAsia="Times New Roman" w:cs="Arial"/>
              </w:rPr>
              <w:t xml:space="preserve">This service was reprocured for FY22 and this contract started July 1, 2021.  The outpatient sexual offender treatment program began in March 2007.  Participants receiving services under this contract have either sexually offended or have displayed significant risk factors warranting outpatient treatment.  The program provides treatment for individuals that have shown offending behaviors but have not gone through an inpatient treatment setting and supports individuals that have been discharged from a sexual offending program and require assistance being reintegrated into the community.  This programming provides a significant cost savings as opposed to placing sex offender youth in group care.  </w:t>
            </w:r>
          </w:p>
          <w:p w14:paraId="107E9AB7" w14:textId="77777777" w:rsidR="006626AA" w:rsidRPr="006626AA" w:rsidRDefault="006626AA" w:rsidP="006626AA">
            <w:pPr>
              <w:rPr>
                <w:rFonts w:eastAsia="Times New Roman" w:cs="Arial"/>
              </w:rPr>
            </w:pPr>
            <w:r w:rsidRPr="006626AA">
              <w:rPr>
                <w:rFonts w:eastAsia="Times New Roman" w:cs="Arial"/>
              </w:rPr>
              <w:t>In FY22, the contract was supported by FY20 State JCS Carry-over funds from the 6/1/2020 Chief designation plus</w:t>
            </w:r>
          </w:p>
        </w:tc>
      </w:tr>
      <w:tr w:rsidR="006626AA" w:rsidRPr="006626AA" w14:paraId="337CD719" w14:textId="77777777" w:rsidTr="00B66D7D">
        <w:trPr>
          <w:trHeight w:val="242"/>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1E57" w14:textId="77777777" w:rsidR="006626AA" w:rsidRPr="006626AA" w:rsidRDefault="006626AA" w:rsidP="006626AA">
            <w:pPr>
              <w:jc w:val="center"/>
              <w:rPr>
                <w:rFonts w:eastAsia="Times New Roman" w:cs="Arial"/>
                <w:b/>
                <w:bCs/>
              </w:rPr>
            </w:pPr>
            <w:r w:rsidRPr="006626AA">
              <w:rPr>
                <w:rFonts w:eastAsia="Times New Roman" w:cs="Arial"/>
                <w:b/>
                <w:bCs/>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513D090" w14:textId="77777777" w:rsidR="006626AA" w:rsidRPr="006626AA" w:rsidRDefault="006626AA" w:rsidP="006626AA">
            <w:pPr>
              <w:jc w:val="both"/>
              <w:rPr>
                <w:rFonts w:eastAsia="Times New Roman" w:cs="Arial"/>
              </w:rPr>
            </w:pPr>
            <w:r w:rsidRPr="006626AA">
              <w:rPr>
                <w:rFonts w:eastAsia="Times New Roman" w:cs="Arial"/>
              </w:rPr>
              <w:t>A total of 87 youth were served by this contract in FY22, with 50 of the cases being new, for either psychosexual needs assessments and/or treatment services.</w:t>
            </w:r>
          </w:p>
          <w:p w14:paraId="5434FFCD" w14:textId="77777777" w:rsidR="006626AA" w:rsidRPr="006626AA" w:rsidRDefault="006626AA" w:rsidP="006626AA">
            <w:pPr>
              <w:jc w:val="both"/>
              <w:rPr>
                <w:rFonts w:eastAsia="Times New Roman" w:cs="Arial"/>
              </w:rPr>
            </w:pPr>
            <w:r w:rsidRPr="006626AA">
              <w:rPr>
                <w:rFonts w:eastAsia="Times New Roman" w:cs="Arial"/>
              </w:rPr>
              <w:t>Two case managers provide the bulk of the services, one of whom is a licensed master’s level therapist and a certified SOTP provider. The other case manager, who is newer, is attending SOTP pre-service training in preparation for applying for certification.</w:t>
            </w:r>
          </w:p>
          <w:p w14:paraId="10462CFF" w14:textId="77777777" w:rsidR="006626AA" w:rsidRPr="006626AA" w:rsidRDefault="006626AA" w:rsidP="006626AA">
            <w:pPr>
              <w:jc w:val="both"/>
              <w:rPr>
                <w:rFonts w:eastAsia="Times New Roman" w:cs="Arial"/>
              </w:rPr>
            </w:pPr>
            <w:r w:rsidRPr="006626AA">
              <w:rPr>
                <w:rFonts w:eastAsia="Times New Roman" w:cs="Arial"/>
              </w:rPr>
              <w:t>100% of referred youth, family and referring JCO received contact from the contractor within 3 days of the initial referral.</w:t>
            </w:r>
          </w:p>
          <w:p w14:paraId="6F38FE16" w14:textId="77777777" w:rsidR="006626AA" w:rsidRPr="006626AA" w:rsidRDefault="006626AA" w:rsidP="006626AA">
            <w:pPr>
              <w:jc w:val="both"/>
              <w:rPr>
                <w:rFonts w:eastAsia="Times New Roman" w:cs="Arial"/>
              </w:rPr>
            </w:pPr>
            <w:r w:rsidRPr="006626AA">
              <w:rPr>
                <w:rFonts w:eastAsia="Times New Roman" w:cs="Arial"/>
              </w:rPr>
              <w:t xml:space="preserve">59% (16 out of 27) (goal = 90%) of psycho-social assessments were completed and the written report provided to the JCO within 30 days of the request.  There was a large influx of assessment requests in FY22 for which the contractor was not staffed adequately.  </w:t>
            </w:r>
          </w:p>
          <w:p w14:paraId="78788ED2" w14:textId="77777777" w:rsidR="006626AA" w:rsidRPr="006626AA" w:rsidRDefault="006626AA" w:rsidP="006626AA">
            <w:pPr>
              <w:jc w:val="both"/>
              <w:rPr>
                <w:rFonts w:eastAsia="Times New Roman" w:cs="Arial"/>
              </w:rPr>
            </w:pPr>
            <w:r w:rsidRPr="006626AA">
              <w:rPr>
                <w:rFonts w:eastAsia="Times New Roman" w:cs="Arial"/>
              </w:rPr>
              <w:t>100% of referred youth had Safety Plans in place within 2 weeks of treatment service initiation. (33/33)</w:t>
            </w:r>
          </w:p>
          <w:p w14:paraId="440BFFCE" w14:textId="77777777" w:rsidR="006626AA" w:rsidRPr="006626AA" w:rsidRDefault="006626AA" w:rsidP="006626AA">
            <w:pPr>
              <w:jc w:val="both"/>
              <w:rPr>
                <w:rFonts w:eastAsia="Times New Roman" w:cs="Arial"/>
              </w:rPr>
            </w:pPr>
            <w:r w:rsidRPr="006626AA">
              <w:rPr>
                <w:rFonts w:eastAsia="Times New Roman" w:cs="Arial"/>
              </w:rPr>
              <w:t>100% of referred youth had individualized treatment plans developed within 30 days of the initial intake session. (42/42)</w:t>
            </w:r>
          </w:p>
          <w:p w14:paraId="1B6162DF" w14:textId="77777777" w:rsidR="006626AA" w:rsidRPr="006626AA" w:rsidRDefault="006626AA" w:rsidP="006626AA">
            <w:pPr>
              <w:jc w:val="both"/>
              <w:rPr>
                <w:rFonts w:eastAsia="Times New Roman" w:cs="Arial"/>
              </w:rPr>
            </w:pPr>
            <w:r w:rsidRPr="006626AA">
              <w:rPr>
                <w:rFonts w:eastAsia="Times New Roman" w:cs="Arial"/>
              </w:rPr>
              <w:t>100% of clients participating in group treatment or other collective activities were grouped and treated according to their risk levels. (22/22)</w:t>
            </w:r>
          </w:p>
          <w:p w14:paraId="021AC11C" w14:textId="77777777" w:rsidR="006626AA" w:rsidRPr="006626AA" w:rsidRDefault="006626AA" w:rsidP="006626AA">
            <w:pPr>
              <w:jc w:val="both"/>
              <w:rPr>
                <w:rFonts w:eastAsia="Times New Roman" w:cs="Arial"/>
              </w:rPr>
            </w:pPr>
            <w:r w:rsidRPr="006626AA">
              <w:rPr>
                <w:rFonts w:eastAsia="Times New Roman" w:cs="Arial"/>
              </w:rPr>
              <w:t>96% (goal = 75%) of youth did not escalate from outpatient treatment to a residential level of care. (49/51)</w:t>
            </w:r>
          </w:p>
          <w:p w14:paraId="576EF635" w14:textId="77777777" w:rsidR="006626AA" w:rsidRPr="006626AA" w:rsidRDefault="006626AA" w:rsidP="006626AA">
            <w:pPr>
              <w:jc w:val="both"/>
              <w:rPr>
                <w:rFonts w:eastAsia="Times New Roman" w:cs="Arial"/>
              </w:rPr>
            </w:pPr>
            <w:r w:rsidRPr="006626AA">
              <w:rPr>
                <w:rFonts w:eastAsia="Times New Roman" w:cs="Arial"/>
              </w:rPr>
              <w:t>100% of youth receiving services were not re-arrested for a sexual offense during treatment services (51/51)</w:t>
            </w:r>
          </w:p>
          <w:p w14:paraId="56E84172" w14:textId="77777777" w:rsidR="006626AA" w:rsidRPr="006626AA" w:rsidRDefault="006626AA" w:rsidP="006626AA">
            <w:pPr>
              <w:jc w:val="both"/>
              <w:rPr>
                <w:rFonts w:eastAsia="Times New Roman" w:cs="Arial"/>
              </w:rPr>
            </w:pPr>
            <w:r w:rsidRPr="006626AA">
              <w:rPr>
                <w:rFonts w:eastAsia="Times New Roman" w:cs="Arial"/>
              </w:rPr>
              <w:t>94% (goal = 100%) of youth had a case staffing scheduled a minimum of every two months. (49/52) Family conflicting schedules were reported as the reason this goal could not be achieved.</w:t>
            </w:r>
          </w:p>
          <w:p w14:paraId="27239C5D" w14:textId="77777777" w:rsidR="006626AA" w:rsidRPr="006626AA" w:rsidRDefault="006626AA" w:rsidP="006626AA">
            <w:pPr>
              <w:jc w:val="both"/>
              <w:rPr>
                <w:rFonts w:eastAsia="Times New Roman" w:cs="Arial"/>
              </w:rPr>
            </w:pPr>
            <w:r w:rsidRPr="006626AA">
              <w:rPr>
                <w:rFonts w:eastAsia="Times New Roman" w:cs="Arial"/>
              </w:rPr>
              <w:t>100% of group and individual treatment sessions and psycho-sexual assessments were provided in a location that was separate from services provided to other clients not part of the SO program.</w:t>
            </w:r>
          </w:p>
          <w:p w14:paraId="1C326F7C" w14:textId="77777777" w:rsidR="006626AA" w:rsidRPr="006626AA" w:rsidRDefault="006626AA" w:rsidP="006626AA">
            <w:pPr>
              <w:jc w:val="both"/>
              <w:rPr>
                <w:rFonts w:eastAsia="Times New Roman" w:cs="Arial"/>
              </w:rPr>
            </w:pPr>
            <w:r w:rsidRPr="006626AA">
              <w:rPr>
                <w:rFonts w:eastAsia="Times New Roman" w:cs="Arial"/>
              </w:rPr>
              <w:t>100% of requests by JCO for the SO Master’s Level Therapist to participate in TOP assessments were completed. (7/7)</w:t>
            </w:r>
          </w:p>
          <w:p w14:paraId="55EB9767" w14:textId="77777777" w:rsidR="006626AA" w:rsidRPr="006626AA" w:rsidRDefault="006626AA" w:rsidP="006626AA">
            <w:pPr>
              <w:jc w:val="both"/>
              <w:rPr>
                <w:rFonts w:eastAsia="Times New Roman" w:cs="Arial"/>
              </w:rPr>
            </w:pPr>
            <w:r w:rsidRPr="006626AA">
              <w:rPr>
                <w:rFonts w:eastAsia="Times New Roman" w:cs="Arial"/>
              </w:rPr>
              <w:t>100% of discharged youth had a discharge summary provided to the JCO upon exit from the program and they were able to identify at least one positive, regularly involved informal adult resource, beyond their immediate family, to help support and hold them accountable to positive behavior on-going.</w:t>
            </w:r>
          </w:p>
          <w:p w14:paraId="4A1C1C77" w14:textId="77777777" w:rsidR="006626AA" w:rsidRPr="006626AA" w:rsidRDefault="006626AA" w:rsidP="006626AA">
            <w:pPr>
              <w:jc w:val="both"/>
              <w:rPr>
                <w:rFonts w:eastAsia="Times New Roman" w:cs="Arial"/>
              </w:rPr>
            </w:pPr>
          </w:p>
        </w:tc>
      </w:tr>
      <w:tr w:rsidR="006626AA" w:rsidRPr="006626AA" w14:paraId="6872EBCD"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5754BA10" w14:textId="77777777" w:rsidR="006626AA" w:rsidRPr="006626AA" w:rsidRDefault="006626AA" w:rsidP="006626AA">
            <w:pPr>
              <w:rPr>
                <w:rFonts w:eastAsia="Times New Roman" w:cs="Arial"/>
              </w:rPr>
            </w:pPr>
          </w:p>
        </w:tc>
      </w:tr>
      <w:tr w:rsidR="006626AA" w:rsidRPr="006626AA" w14:paraId="7B89E6F4"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CF835" w14:textId="77777777" w:rsidR="006626AA" w:rsidRPr="006626AA" w:rsidRDefault="006626AA" w:rsidP="006626AA">
            <w:pPr>
              <w:jc w:val="center"/>
              <w:rPr>
                <w:rFonts w:eastAsia="Times New Roman" w:cs="Arial"/>
                <w:b/>
              </w:rPr>
            </w:pPr>
            <w:r w:rsidRPr="006626AA">
              <w:rPr>
                <w:rFonts w:eastAsia="Times New Roman" w:cs="Arial"/>
                <w:b/>
              </w:rPr>
              <w:t>DCAT5-22-086</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215ACFD7" w14:textId="77777777" w:rsidR="006626AA" w:rsidRPr="006626AA" w:rsidRDefault="006626AA" w:rsidP="006626AA">
            <w:pPr>
              <w:jc w:val="center"/>
              <w:rPr>
                <w:rFonts w:eastAsia="Times New Roman" w:cs="Arial"/>
                <w:b/>
              </w:rPr>
            </w:pPr>
            <w:r w:rsidRPr="006626AA">
              <w:rPr>
                <w:rFonts w:eastAsia="Times New Roman" w:cs="Arial"/>
                <w:b/>
              </w:rPr>
              <w:t>Polk County Health Services</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33E422A1" w14:textId="77777777" w:rsidR="006626AA" w:rsidRPr="006626AA" w:rsidRDefault="006626AA" w:rsidP="006626AA">
            <w:pPr>
              <w:jc w:val="center"/>
              <w:rPr>
                <w:rFonts w:eastAsia="Times New Roman" w:cs="Arial"/>
                <w:b/>
              </w:rPr>
            </w:pPr>
            <w:r w:rsidRPr="006626AA">
              <w:rPr>
                <w:rFonts w:eastAsia="Times New Roman" w:cs="Arial"/>
                <w:b/>
              </w:rPr>
              <w:t>JCS Pre-Arrest Diversion Case Management and Coordination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1144D1" w14:textId="77777777" w:rsidR="006626AA" w:rsidRPr="006626AA" w:rsidRDefault="006626AA" w:rsidP="006626AA">
            <w:pPr>
              <w:jc w:val="center"/>
              <w:rPr>
                <w:rFonts w:eastAsia="Times New Roman" w:cs="Arial"/>
                <w:b/>
              </w:rPr>
            </w:pPr>
            <w:r w:rsidRPr="006626AA">
              <w:rPr>
                <w:rFonts w:eastAsia="Times New Roman" w:cs="Arial"/>
                <w:b/>
              </w:rPr>
              <w:t>$60,812.64</w:t>
            </w:r>
          </w:p>
        </w:tc>
      </w:tr>
      <w:tr w:rsidR="006626AA" w:rsidRPr="006626AA" w14:paraId="6B433027" w14:textId="77777777" w:rsidTr="00B66D7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46E2775" w14:textId="77777777" w:rsidR="006626AA" w:rsidRPr="006626AA" w:rsidRDefault="006626AA" w:rsidP="006626AA">
            <w:r w:rsidRPr="006626AA">
              <w:t xml:space="preserve">This new Intergovernmental Agreement Contract provides case management of the Juvenile Pre-Arrest Diversion Program which will coordinate, oversee and provide direct services for youth and families participating in the Des Moines Police Department (DMPD) Second Chance Program and promoting to other local law enforcement diversionary and Second Chance programs in Polk County.  Case Management will include providing oversight and connecting with first and/or second time no/low-risk youth who commit delinquent acts, ages 10-17, utilizing a research based approach and providing these youth who commit simple and/or some serious misdemeanor level offenses with the opportunity to participate in evidence and prevention based programming.  </w:t>
            </w:r>
          </w:p>
          <w:p w14:paraId="40ECA76B" w14:textId="77777777" w:rsidR="006626AA" w:rsidRPr="006626AA" w:rsidRDefault="006626AA" w:rsidP="006626AA">
            <w:r w:rsidRPr="006626AA">
              <w:t>Youth admitting/alleged to have committed a qualified delinquent offense requiring Des Moines Police intervention will be assigned to the Second Chance Program, if they meet program criteria as outlined in a defined 3-Tier approach. The DMPD will divert qualifying youth prior to being taken into custody, an arrest or a referral made to Polk County Juvenile Court Services. The DMPD has taken an evidence based approach to divert young people away from the justice system altogether at the earliest possible point. This is consistent with research that clearly demonstrate first time, low risk offenders committing misdemeanor level offenses are unlikely to re-offend, even if there is no intervention from the justice system. Research has demonstrated that reductions in the use of incarceration and involvement in the formal juvenile justice system, when coupled with investments in community based services and supports, achieve better public safety outcomes at a lower cost to taxpayers – all while improving outcomes for young people and families in contact with the juvenile justice system.</w:t>
            </w:r>
          </w:p>
          <w:p w14:paraId="51DF8DB6" w14:textId="77777777" w:rsidR="006626AA" w:rsidRPr="006626AA" w:rsidRDefault="006626AA" w:rsidP="006626AA">
            <w:r w:rsidRPr="006626AA">
              <w:t xml:space="preserve">For the purpose of this contract, these risk reduction activities are expected to have at least an equal focus, along with accountability and community safety, as is in line with balanced and restorative justice.  Additionally, increasing awareness and information about the fact and impact of disproportionate minority representation in the criminal justice.  In addition, the Second Chance Program Pre Arrest Diversion matrix will be shared and promoted to other local law enforcement agencies as a method to reduce the number of referrals to JCS of low risk, first time offender youth. </w:t>
            </w:r>
          </w:p>
          <w:p w14:paraId="084C50CB" w14:textId="77777777" w:rsidR="006626AA" w:rsidRPr="006626AA" w:rsidRDefault="006626AA" w:rsidP="006626AA">
            <w:r w:rsidRPr="006626AA">
              <w:rPr>
                <w:rFonts w:eastAsia="Times New Roman" w:cs="Arial"/>
              </w:rPr>
              <w:t>The contract was supported with FY20 JCS State Carry-over funds carried over from FY21 that were unused.</w:t>
            </w:r>
          </w:p>
          <w:p w14:paraId="72C42EC5" w14:textId="77777777" w:rsidR="006626AA" w:rsidRPr="006626AA" w:rsidRDefault="006626AA" w:rsidP="006626AA">
            <w:pPr>
              <w:rPr>
                <w:rFonts w:eastAsia="Times New Roman" w:cs="Arial"/>
              </w:rPr>
            </w:pPr>
            <w:r w:rsidRPr="006626AA">
              <w:rPr>
                <w:rFonts w:eastAsia="Times New Roman" w:cs="Arial"/>
              </w:rPr>
              <w:t>Due to the termination of the contract agreement between Polk County and Polk County Health Services in April 2022, this contract terminated on 5/31/22 and services were provided under the new DCAT5-22-145 Intergovernmental Agreement Contract with Polk County Iowa.</w:t>
            </w:r>
          </w:p>
        </w:tc>
      </w:tr>
      <w:tr w:rsidR="006626AA" w:rsidRPr="006626AA" w14:paraId="755C9EE3"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B3A4A" w14:textId="77777777" w:rsidR="006626AA" w:rsidRPr="006626AA" w:rsidRDefault="006626AA" w:rsidP="006626AA">
            <w:pPr>
              <w:jc w:val="center"/>
              <w:rPr>
                <w:rFonts w:eastAsia="Times New Roman" w:cs="Arial"/>
                <w:b/>
              </w:rPr>
            </w:pPr>
            <w:r w:rsidRPr="006626AA">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D17CE92" w14:textId="77777777" w:rsidR="006626AA" w:rsidRPr="006626AA" w:rsidRDefault="006626AA" w:rsidP="006626AA">
            <w:pPr>
              <w:rPr>
                <w:rFonts w:eastAsia="Times New Roman" w:cs="Arial"/>
              </w:rPr>
            </w:pPr>
            <w:r w:rsidRPr="006626AA">
              <w:rPr>
                <w:rFonts w:eastAsia="Times New Roman" w:cs="Arial"/>
              </w:rPr>
              <w:t>For a listing of projects &amp; initiatives supported under this contract, please refer to the FY22 Special Projects and Activities under DCAT5-22-086/DCAT5-22-145 above.</w:t>
            </w:r>
          </w:p>
        </w:tc>
      </w:tr>
      <w:tr w:rsidR="006626AA" w:rsidRPr="006626AA" w14:paraId="5CC6C429"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7D486139" w14:textId="77777777" w:rsidR="006626AA" w:rsidRPr="006626AA" w:rsidRDefault="006626AA" w:rsidP="006626AA">
            <w:pPr>
              <w:jc w:val="center"/>
              <w:rPr>
                <w:rFonts w:eastAsia="Times New Roman" w:cs="Arial"/>
              </w:rPr>
            </w:pPr>
          </w:p>
        </w:tc>
      </w:tr>
      <w:tr w:rsidR="006626AA" w:rsidRPr="006626AA" w14:paraId="2837E9E9"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04DDB" w14:textId="77777777" w:rsidR="006626AA" w:rsidRPr="006626AA" w:rsidRDefault="006626AA" w:rsidP="006626AA">
            <w:pPr>
              <w:jc w:val="center"/>
              <w:rPr>
                <w:rFonts w:eastAsia="Times New Roman" w:cs="Arial"/>
                <w:b/>
              </w:rPr>
            </w:pPr>
            <w:r w:rsidRPr="006626AA">
              <w:rPr>
                <w:rFonts w:eastAsia="Times New Roman" w:cs="Arial"/>
                <w:b/>
              </w:rPr>
              <w:t>DCAT5-22-112</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97B928" w14:textId="77777777" w:rsidR="006626AA" w:rsidRPr="006626AA" w:rsidRDefault="006626AA" w:rsidP="006626AA">
            <w:pPr>
              <w:jc w:val="center"/>
              <w:rPr>
                <w:rFonts w:eastAsia="Times New Roman" w:cs="Arial"/>
                <w:b/>
              </w:rPr>
            </w:pPr>
            <w:r w:rsidRPr="006626AA">
              <w:rPr>
                <w:rFonts w:eastAsia="Times New Roman" w:cs="Arial"/>
                <w:b/>
              </w:rPr>
              <w:t>Father Flanagan’s Boys’ Home dba Boys Town Iowa</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6EAE7" w14:textId="77777777" w:rsidR="006626AA" w:rsidRPr="006626AA" w:rsidRDefault="006626AA" w:rsidP="006626AA">
            <w:pPr>
              <w:jc w:val="center"/>
              <w:rPr>
                <w:rFonts w:eastAsia="Times New Roman" w:cs="Arial"/>
                <w:b/>
              </w:rPr>
            </w:pPr>
            <w:r w:rsidRPr="006626AA">
              <w:rPr>
                <w:rFonts w:eastAsia="Times New Roman" w:cs="Arial"/>
                <w:b/>
              </w:rPr>
              <w:t>JCS Reentry and Aftercare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8E82AC" w14:textId="77777777" w:rsidR="006626AA" w:rsidRPr="006626AA" w:rsidRDefault="006626AA" w:rsidP="006626AA">
            <w:pPr>
              <w:jc w:val="center"/>
              <w:rPr>
                <w:rFonts w:eastAsia="Times New Roman" w:cs="Arial"/>
                <w:b/>
              </w:rPr>
            </w:pPr>
            <w:r w:rsidRPr="006626AA">
              <w:rPr>
                <w:rFonts w:eastAsia="Times New Roman" w:cs="Arial"/>
                <w:b/>
              </w:rPr>
              <w:t>$263,925.00</w:t>
            </w:r>
          </w:p>
        </w:tc>
      </w:tr>
      <w:tr w:rsidR="006626AA" w:rsidRPr="006626AA" w14:paraId="67E66462" w14:textId="77777777" w:rsidTr="00B66D7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41558EE" w14:textId="77777777" w:rsidR="006626AA" w:rsidRPr="006626AA" w:rsidRDefault="006626AA" w:rsidP="006626AA">
            <w:r w:rsidRPr="006626AA">
              <w:t>This newly procured contract provides evidence-based Reentry Aftercare Services for the 5th Judicial District designed to meet the devised goals of reducing recidivism and helping youth adults maintain stable self-sufficiency and engaging families/caregivers in response to Family First requirements.</w:t>
            </w:r>
          </w:p>
          <w:p w14:paraId="4201484D" w14:textId="77777777" w:rsidR="006626AA" w:rsidRPr="006626AA" w:rsidRDefault="006626AA" w:rsidP="006626AA">
            <w:r w:rsidRPr="006626AA">
              <w:t xml:space="preserve">Youth referred to Juvenile Court Services may end up in placement outside of their home if their risk to reoffend or risk to the community is high.  To reduce the instances of recidivism, it is the goal of the Reentry Aftercare services to build skills related to maintaining self-reliance (financial, documentation, housing, medical, employment, education, mental health, etc.), understanding and accessing local resources and planning for the future as well as facilitating more positive and informed family interactions between Reentry youth and their families/caregivers.  Another key to a successful Reentry into the community is the identification of positive adults who are mentors or otherwise committed to providing assistance and support when needed by the youth.  </w:t>
            </w:r>
          </w:p>
          <w:p w14:paraId="463F8166" w14:textId="77777777" w:rsidR="006626AA" w:rsidRPr="006626AA" w:rsidRDefault="006626AA" w:rsidP="006626AA">
            <w:r w:rsidRPr="006626AA">
              <w:t>Reentry Aftercare services will start while the youth is still in placement so the youth and his/her family have an opportunity to build a relationship with the provider of services that should continue after discharge from placement.</w:t>
            </w:r>
          </w:p>
          <w:p w14:paraId="0D53EE37" w14:textId="77777777" w:rsidR="006626AA" w:rsidRPr="006626AA" w:rsidRDefault="006626AA" w:rsidP="006626AA">
            <w:pPr>
              <w:rPr>
                <w:rFonts w:eastAsia="Times New Roman" w:cs="Arial"/>
              </w:rPr>
            </w:pPr>
            <w:r w:rsidRPr="006626AA">
              <w:rPr>
                <w:rFonts w:eastAsia="Times New Roman" w:cs="Arial"/>
              </w:rPr>
              <w:t>This contract was supported with FY20 JCS State Carry-over funds carried over from FY21 and FY21 JCS State Carry-over funds from the 5/12/21 Chief designation for the Boys Town Re-entry Aftercare Services Program.</w:t>
            </w:r>
          </w:p>
        </w:tc>
      </w:tr>
      <w:tr w:rsidR="006626AA" w:rsidRPr="006626AA" w14:paraId="6B707275"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5EA7B" w14:textId="77777777" w:rsidR="006626AA" w:rsidRPr="006626AA" w:rsidRDefault="006626AA" w:rsidP="006626AA">
            <w:pPr>
              <w:jc w:val="center"/>
              <w:rPr>
                <w:rFonts w:eastAsia="Times New Roman" w:cs="Arial"/>
                <w:b/>
              </w:rPr>
            </w:pPr>
            <w:r w:rsidRPr="006626AA">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4213338" w14:textId="77777777" w:rsidR="006626AA" w:rsidRPr="006626AA" w:rsidRDefault="006626AA" w:rsidP="006626AA">
            <w:pPr>
              <w:rPr>
                <w:rFonts w:eastAsia="Times New Roman" w:cs="Arial"/>
              </w:rPr>
            </w:pPr>
            <w:r w:rsidRPr="006626AA">
              <w:rPr>
                <w:rFonts w:eastAsia="Times New Roman" w:cs="Arial"/>
              </w:rPr>
              <w:t>A total of 63 youth were served by this contract in FY22.</w:t>
            </w:r>
          </w:p>
          <w:p w14:paraId="18B6D093" w14:textId="77777777" w:rsidR="006626AA" w:rsidRPr="006626AA" w:rsidRDefault="006626AA" w:rsidP="006626AA">
            <w:pPr>
              <w:rPr>
                <w:rFonts w:eastAsia="Times New Roman" w:cs="Arial"/>
              </w:rPr>
            </w:pPr>
            <w:r w:rsidRPr="006626AA">
              <w:rPr>
                <w:rFonts w:eastAsia="Times New Roman" w:cs="Arial"/>
              </w:rPr>
              <w:t>34% of clients and their families were contacted by contractor staff within 10 days of the JCS referral. Goal = 95%.  Initially, the contractor misunderstood the goal being from the date of referral, not the date of placement.</w:t>
            </w:r>
          </w:p>
          <w:p w14:paraId="386C5A17" w14:textId="77777777" w:rsidR="006626AA" w:rsidRPr="006626AA" w:rsidRDefault="006626AA" w:rsidP="006626AA">
            <w:pPr>
              <w:rPr>
                <w:rFonts w:eastAsia="Times New Roman" w:cs="Arial"/>
              </w:rPr>
            </w:pPr>
            <w:r w:rsidRPr="006626AA">
              <w:rPr>
                <w:rFonts w:eastAsia="Times New Roman" w:cs="Arial"/>
              </w:rPr>
              <w:t>90% (goal = 90%) of youth identified a positive adult committed to providing support and guidance ongoing.</w:t>
            </w:r>
          </w:p>
          <w:p w14:paraId="2FC8F129" w14:textId="77777777" w:rsidR="006626AA" w:rsidRPr="006626AA" w:rsidRDefault="006626AA" w:rsidP="006626AA">
            <w:pPr>
              <w:rPr>
                <w:rFonts w:eastAsia="Times New Roman" w:cs="Arial"/>
              </w:rPr>
            </w:pPr>
            <w:r w:rsidRPr="006626AA">
              <w:rPr>
                <w:rFonts w:eastAsia="Times New Roman" w:cs="Arial"/>
              </w:rPr>
              <w:t>43% (goal = 95%) of contacts with youth and families/caregivers were made within contractual timeframes.  The contractor ran into issues with group care facilities not allowing contact within first 30 days.  If there were Covid outbreaks, no contacts could be made at all.  In quarterly contractor meetings, we discussed options for contact.</w:t>
            </w:r>
          </w:p>
          <w:p w14:paraId="4AD86C57" w14:textId="77777777" w:rsidR="006626AA" w:rsidRPr="006626AA" w:rsidRDefault="006626AA" w:rsidP="006626AA">
            <w:pPr>
              <w:rPr>
                <w:rFonts w:eastAsia="Times New Roman" w:cs="Arial"/>
              </w:rPr>
            </w:pPr>
            <w:r w:rsidRPr="006626AA">
              <w:rPr>
                <w:rFonts w:eastAsia="Times New Roman" w:cs="Arial"/>
              </w:rPr>
              <w:t>100% of barriers related to transportation or meeting the youth and/or families/caregivers were addressed.</w:t>
            </w:r>
          </w:p>
          <w:p w14:paraId="6BC11327" w14:textId="77777777" w:rsidR="006626AA" w:rsidRPr="006626AA" w:rsidRDefault="006626AA" w:rsidP="006626AA">
            <w:pPr>
              <w:rPr>
                <w:rFonts w:eastAsia="Times New Roman" w:cs="Arial"/>
              </w:rPr>
            </w:pPr>
            <w:r w:rsidRPr="006626AA">
              <w:rPr>
                <w:rFonts w:eastAsia="Times New Roman" w:cs="Arial"/>
              </w:rPr>
              <w:t>94% (goal = 100%) of Reentry Aftercare plans were developed within 14 days prior to discharge. 81/86</w:t>
            </w:r>
          </w:p>
          <w:p w14:paraId="6908BF4B" w14:textId="77777777" w:rsidR="006626AA" w:rsidRPr="006626AA" w:rsidRDefault="006626AA" w:rsidP="006626AA">
            <w:pPr>
              <w:rPr>
                <w:rFonts w:eastAsia="Times New Roman" w:cs="Arial"/>
              </w:rPr>
            </w:pPr>
            <w:r w:rsidRPr="006626AA">
              <w:rPr>
                <w:rFonts w:eastAsia="Times New Roman" w:cs="Arial"/>
              </w:rPr>
              <w:t>68% (goal – 100%) of eligible youth received TIPS books and other resource materials. 17/25 The first quarter the contractor did not have immediate access to TIPS books but, after that quarter, they met the goal 100%.</w:t>
            </w:r>
          </w:p>
          <w:p w14:paraId="0F9F9177" w14:textId="77777777" w:rsidR="006626AA" w:rsidRPr="006626AA" w:rsidRDefault="006626AA" w:rsidP="006626AA">
            <w:pPr>
              <w:rPr>
                <w:rFonts w:eastAsia="Times New Roman" w:cs="Arial"/>
              </w:rPr>
            </w:pPr>
            <w:r w:rsidRPr="006626AA">
              <w:rPr>
                <w:rFonts w:eastAsia="Times New Roman" w:cs="Arial"/>
              </w:rPr>
              <w:t>97% (goal = 100%) of families/caregivers were provided resource materials related to needs and barriers they are experiencing. 100/103</w:t>
            </w:r>
          </w:p>
          <w:p w14:paraId="779C4750" w14:textId="77777777" w:rsidR="006626AA" w:rsidRPr="006626AA" w:rsidRDefault="006626AA" w:rsidP="006626AA">
            <w:pPr>
              <w:rPr>
                <w:rFonts w:eastAsia="Times New Roman" w:cs="Arial"/>
              </w:rPr>
            </w:pPr>
            <w:r w:rsidRPr="006626AA">
              <w:rPr>
                <w:rFonts w:eastAsia="Times New Roman" w:cs="Arial"/>
              </w:rPr>
              <w:t>100% (goal = 95%) of youth turning age 18 obtained certified copies of birth certificates and their SS cards. 7/7</w:t>
            </w:r>
          </w:p>
          <w:p w14:paraId="4168B409" w14:textId="77777777" w:rsidR="006626AA" w:rsidRPr="006626AA" w:rsidRDefault="006626AA" w:rsidP="006626AA">
            <w:pPr>
              <w:rPr>
                <w:rFonts w:eastAsia="Times New Roman" w:cs="Arial"/>
              </w:rPr>
            </w:pPr>
            <w:r w:rsidRPr="006626AA">
              <w:rPr>
                <w:rFonts w:eastAsia="Times New Roman" w:cs="Arial"/>
              </w:rPr>
              <w:t>94% (goal = 95%) of youth received individualized assistance in obtaining or maintaining medical insurance, arranging education, vocational training, or regular employment, and with maintaining safe and secure housing. 97/103</w:t>
            </w:r>
          </w:p>
          <w:p w14:paraId="68CF8D5E" w14:textId="77777777" w:rsidR="006626AA" w:rsidRPr="006626AA" w:rsidRDefault="006626AA" w:rsidP="006626AA">
            <w:pPr>
              <w:rPr>
                <w:rFonts w:eastAsia="Times New Roman" w:cs="Arial"/>
              </w:rPr>
            </w:pPr>
            <w:r w:rsidRPr="006626AA">
              <w:rPr>
                <w:rFonts w:eastAsia="Times New Roman" w:cs="Arial"/>
              </w:rPr>
              <w:t>69% (goal = 90%) of face-to-face visits with youth and families/caregivers occurred in the timeframes specified in the contract. 621/900 contacts.  Covid restricted visits at times and some contractor staff misunderstood the frequency of required visits.</w:t>
            </w:r>
          </w:p>
          <w:p w14:paraId="7D6F2FA7" w14:textId="77777777" w:rsidR="006626AA" w:rsidRPr="006626AA" w:rsidRDefault="006626AA" w:rsidP="006626AA">
            <w:pPr>
              <w:rPr>
                <w:rFonts w:eastAsia="Times New Roman" w:cs="Arial"/>
              </w:rPr>
            </w:pPr>
            <w:r w:rsidRPr="006626AA">
              <w:rPr>
                <w:rFonts w:eastAsia="Times New Roman" w:cs="Arial"/>
              </w:rPr>
              <w:t>93% (goal = 100%) of youth experiencing issues with school were provided resources for assistance addressing their specific issues. 43/46</w:t>
            </w:r>
          </w:p>
          <w:p w14:paraId="2D841813" w14:textId="77777777" w:rsidR="006626AA" w:rsidRPr="006626AA" w:rsidRDefault="006626AA" w:rsidP="006626AA">
            <w:pPr>
              <w:rPr>
                <w:rFonts w:eastAsia="Times New Roman" w:cs="Arial"/>
              </w:rPr>
            </w:pPr>
            <w:r w:rsidRPr="006626AA">
              <w:rPr>
                <w:rFonts w:eastAsia="Times New Roman" w:cs="Arial"/>
              </w:rPr>
              <w:t>82% (goal = 95%) of verbal and written updates to JCOs were provided in timeframes specified in the contract. 742/898 contacts</w:t>
            </w:r>
          </w:p>
          <w:p w14:paraId="3F9C54DD" w14:textId="77777777" w:rsidR="006626AA" w:rsidRPr="006626AA" w:rsidRDefault="006626AA" w:rsidP="006626AA">
            <w:pPr>
              <w:rPr>
                <w:rFonts w:eastAsia="Times New Roman" w:cs="Arial"/>
              </w:rPr>
            </w:pPr>
            <w:r w:rsidRPr="006626AA">
              <w:rPr>
                <w:rFonts w:eastAsia="Times New Roman" w:cs="Arial"/>
              </w:rPr>
              <w:t>FY22 was the year of ironing out expectations and ensuring understanding of each deliverable.  The contractor initially focused too much time on contacting youth and families pre-discharge from placement.  Also, the costs of services exceeded the value of the contract, and the contractor could not be reimbursed for all their June expenditures.  High mileage costs contributed to the overage.</w:t>
            </w:r>
          </w:p>
        </w:tc>
      </w:tr>
      <w:tr w:rsidR="006626AA" w:rsidRPr="006626AA" w14:paraId="672E462D"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53E3D9FB" w14:textId="77777777" w:rsidR="006626AA" w:rsidRPr="006626AA" w:rsidRDefault="006626AA" w:rsidP="006626AA">
            <w:pPr>
              <w:jc w:val="center"/>
              <w:rPr>
                <w:rFonts w:eastAsia="Times New Roman" w:cs="Arial"/>
              </w:rPr>
            </w:pPr>
          </w:p>
        </w:tc>
      </w:tr>
      <w:tr w:rsidR="006626AA" w:rsidRPr="006626AA" w14:paraId="743EC5E5"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71DF0" w14:textId="77777777" w:rsidR="006626AA" w:rsidRPr="006626AA" w:rsidRDefault="006626AA" w:rsidP="006626AA">
            <w:pPr>
              <w:jc w:val="center"/>
              <w:rPr>
                <w:rFonts w:eastAsia="Times New Roman" w:cs="Arial"/>
                <w:b/>
              </w:rPr>
            </w:pPr>
            <w:r w:rsidRPr="006626AA">
              <w:rPr>
                <w:rFonts w:eastAsia="Times New Roman" w:cs="Arial"/>
                <w:b/>
              </w:rPr>
              <w:t>DCAT5-22-116</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14:paraId="4454681D" w14:textId="77777777" w:rsidR="006626AA" w:rsidRPr="006626AA" w:rsidRDefault="006626AA" w:rsidP="006626AA">
            <w:pPr>
              <w:jc w:val="center"/>
              <w:rPr>
                <w:rFonts w:eastAsia="Times New Roman" w:cs="Arial"/>
                <w:b/>
              </w:rPr>
            </w:pPr>
            <w:r w:rsidRPr="006626AA">
              <w:rPr>
                <w:rFonts w:eastAsia="Times New Roman" w:cs="Arial"/>
                <w:b/>
              </w:rPr>
              <w:t>Children and Families of Iowa</w:t>
            </w:r>
          </w:p>
        </w:tc>
        <w:tc>
          <w:tcPr>
            <w:tcW w:w="4240" w:type="dxa"/>
            <w:tcBorders>
              <w:top w:val="nil"/>
              <w:left w:val="nil"/>
              <w:bottom w:val="single" w:sz="4" w:space="0" w:color="000000"/>
              <w:right w:val="single" w:sz="4" w:space="0" w:color="000000"/>
            </w:tcBorders>
            <w:shd w:val="clear" w:color="auto" w:fill="auto"/>
            <w:vAlign w:val="bottom"/>
          </w:tcPr>
          <w:p w14:paraId="752AF7F9" w14:textId="77777777" w:rsidR="006626AA" w:rsidRPr="006626AA" w:rsidRDefault="006626AA" w:rsidP="006626AA">
            <w:pPr>
              <w:jc w:val="center"/>
              <w:rPr>
                <w:rFonts w:eastAsia="Times New Roman" w:cs="Arial"/>
                <w:b/>
              </w:rPr>
            </w:pPr>
            <w:r w:rsidRPr="006626AA">
              <w:rPr>
                <w:rFonts w:eastAsia="Times New Roman" w:cs="Arial"/>
                <w:b/>
              </w:rPr>
              <w:t>JCS Youth Transition Planning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780AB0" w14:textId="77777777" w:rsidR="006626AA" w:rsidRPr="006626AA" w:rsidRDefault="006626AA" w:rsidP="006626AA">
            <w:pPr>
              <w:jc w:val="center"/>
              <w:rPr>
                <w:rFonts w:eastAsia="Times New Roman" w:cs="Arial"/>
                <w:b/>
              </w:rPr>
            </w:pPr>
            <w:r w:rsidRPr="006626AA">
              <w:rPr>
                <w:rFonts w:eastAsia="Times New Roman" w:cs="Arial"/>
                <w:b/>
              </w:rPr>
              <w:t>$69,776.08</w:t>
            </w:r>
          </w:p>
        </w:tc>
      </w:tr>
      <w:tr w:rsidR="006626AA" w:rsidRPr="006626AA" w14:paraId="6D1A4305" w14:textId="77777777" w:rsidTr="00B66D7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73AD8BB" w14:textId="77777777" w:rsidR="006626AA" w:rsidRPr="006626AA" w:rsidRDefault="006626AA" w:rsidP="006626AA">
            <w:pPr>
              <w:rPr>
                <w:rFonts w:eastAsia="Times New Roman" w:cs="Arial"/>
                <w:bCs/>
              </w:rPr>
            </w:pPr>
            <w:r w:rsidRPr="006626AA">
              <w:rPr>
                <w:rFonts w:eastAsia="Times New Roman" w:cs="Arial"/>
              </w:rPr>
              <w:t xml:space="preserve">This newly procured contract provides Youth Transition Planning Meeting Facilitation Services for the 5th Judicial District designed to meet the goals of transition planning state requirements.  This transition planning is met using Youth Centered Planning Meetings, or YCPMs, which is </w:t>
            </w:r>
            <w:r w:rsidRPr="006626AA">
              <w:rPr>
                <w:rFonts w:eastAsia="Times New Roman" w:cs="Arial"/>
                <w:bCs/>
              </w:rPr>
              <w:t>a youth-centered practice model that follows standards defined by the Agency as well as additional domains determined by JCS and is offered to youth 16 years of age and older.  This model has two key components:  Engagement/Stabilization and the Dream Path process to promote self-sufficiency and empowering youth to take control of their lives and dreams.  Supportive adults and peers create a team to help the youth make connections to resources, education, employment, health care, housing, and supportive personal and community relationships.</w:t>
            </w:r>
          </w:p>
          <w:p w14:paraId="17993F33" w14:textId="77777777" w:rsidR="006626AA" w:rsidRPr="006626AA" w:rsidRDefault="006626AA" w:rsidP="006626AA">
            <w:pPr>
              <w:rPr>
                <w:rFonts w:eastAsia="Times New Roman" w:cs="Arial"/>
              </w:rPr>
            </w:pPr>
            <w:r w:rsidRPr="006626AA">
              <w:rPr>
                <w:rFonts w:eastAsia="Times New Roman" w:cs="Arial"/>
              </w:rPr>
              <w:t>This contract was supported with FY20 JCS State Carry-over funds carried over from FY21.</w:t>
            </w:r>
          </w:p>
        </w:tc>
      </w:tr>
      <w:tr w:rsidR="006626AA" w:rsidRPr="006626AA" w14:paraId="7D14231D"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9F933" w14:textId="77777777" w:rsidR="006626AA" w:rsidRPr="006626AA" w:rsidRDefault="006626AA" w:rsidP="006626AA">
            <w:pPr>
              <w:jc w:val="center"/>
              <w:rPr>
                <w:rFonts w:eastAsia="Times New Roman" w:cs="Arial"/>
                <w:b/>
              </w:rPr>
            </w:pPr>
            <w:r w:rsidRPr="006626AA">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29E008" w14:textId="77777777" w:rsidR="006626AA" w:rsidRPr="006626AA" w:rsidRDefault="006626AA" w:rsidP="006626AA">
            <w:pPr>
              <w:rPr>
                <w:rFonts w:eastAsia="Times New Roman" w:cs="Arial"/>
              </w:rPr>
            </w:pPr>
            <w:r w:rsidRPr="006626AA">
              <w:rPr>
                <w:rFonts w:eastAsia="Times New Roman" w:cs="Arial"/>
              </w:rPr>
              <w:t>59 youth were served by this contract in FY22.</w:t>
            </w:r>
          </w:p>
          <w:p w14:paraId="04849031" w14:textId="77777777" w:rsidR="006626AA" w:rsidRPr="006626AA" w:rsidRDefault="006626AA" w:rsidP="006626AA">
            <w:pPr>
              <w:rPr>
                <w:rFonts w:eastAsia="Times New Roman" w:cs="Arial"/>
              </w:rPr>
            </w:pPr>
            <w:r w:rsidRPr="006626AA">
              <w:rPr>
                <w:rFonts w:eastAsia="Times New Roman" w:cs="Arial"/>
              </w:rPr>
              <w:t>100% of all referrals for YCPMs were accepted by the contractor. 80/80  If referrals are not complete or the youth is refusing a YCPM, the contractor reached out to the appropriate JCOs.</w:t>
            </w:r>
          </w:p>
          <w:p w14:paraId="6C9C4FE3" w14:textId="77777777" w:rsidR="006626AA" w:rsidRPr="006626AA" w:rsidRDefault="006626AA" w:rsidP="006626AA">
            <w:pPr>
              <w:rPr>
                <w:rFonts w:eastAsia="Times New Roman" w:cs="Arial"/>
              </w:rPr>
            </w:pPr>
            <w:r w:rsidRPr="006626AA">
              <w:rPr>
                <w:rFonts w:eastAsia="Times New Roman" w:cs="Arial"/>
              </w:rPr>
              <w:t>40% (goal = 95%) of the initial YCPMs will be conducted within 30 days of the date of the referral.  19/48  Although the contractor can get granted an exception for delays that are outside of their control, the 30 day turnaround seems to be just too short.  A modification was made to the turnaround time with the FY23 renewal.</w:t>
            </w:r>
          </w:p>
          <w:p w14:paraId="43B1981F" w14:textId="77777777" w:rsidR="006626AA" w:rsidRPr="006626AA" w:rsidRDefault="006626AA" w:rsidP="006626AA">
            <w:pPr>
              <w:rPr>
                <w:rFonts w:eastAsia="Times New Roman" w:cs="Arial"/>
              </w:rPr>
            </w:pPr>
            <w:r w:rsidRPr="006626AA">
              <w:rPr>
                <w:rFonts w:eastAsia="Times New Roman" w:cs="Arial"/>
              </w:rPr>
              <w:t xml:space="preserve">100% of YCPM facilitators were trained and coached in accordance with DHHS and JCS standards.  </w:t>
            </w:r>
          </w:p>
          <w:p w14:paraId="0F25C364" w14:textId="77777777" w:rsidR="006626AA" w:rsidRPr="006626AA" w:rsidRDefault="006626AA" w:rsidP="006626AA">
            <w:pPr>
              <w:rPr>
                <w:rFonts w:eastAsia="Times New Roman" w:cs="Arial"/>
              </w:rPr>
            </w:pPr>
            <w:r w:rsidRPr="006626AA">
              <w:rPr>
                <w:rFonts w:eastAsia="Times New Roman" w:cs="Arial"/>
              </w:rPr>
              <w:t>77% (goal = 100%) of YCPM Plan Notes and Dream Paths (when applicable) were written and submitted to the referring JCO within 7 calendar days from the date of the YCPM meeting. 37/48</w:t>
            </w:r>
          </w:p>
          <w:p w14:paraId="36C59CE9" w14:textId="77777777" w:rsidR="006626AA" w:rsidRPr="006626AA" w:rsidRDefault="006626AA" w:rsidP="006626AA">
            <w:pPr>
              <w:rPr>
                <w:rFonts w:eastAsia="Times New Roman" w:cs="Arial"/>
              </w:rPr>
            </w:pPr>
            <w:r w:rsidRPr="006626AA">
              <w:rPr>
                <w:rFonts w:eastAsia="Times New Roman" w:cs="Arial"/>
              </w:rPr>
              <w:t>81% (goal = 90%) of YCPMs included family members, friends or other non-system participants identified by the youth.  39/48  Youth sometimes do not want non-system participants, cannot think of who they would invite, or have restrictions based on placement.</w:t>
            </w:r>
          </w:p>
          <w:p w14:paraId="5621585B" w14:textId="77777777" w:rsidR="006626AA" w:rsidRPr="006626AA" w:rsidRDefault="006626AA" w:rsidP="006626AA">
            <w:pPr>
              <w:rPr>
                <w:rFonts w:eastAsia="Times New Roman" w:cs="Arial"/>
              </w:rPr>
            </w:pPr>
            <w:r w:rsidRPr="006626AA">
              <w:rPr>
                <w:rFonts w:eastAsia="Times New Roman" w:cs="Arial"/>
              </w:rPr>
              <w:t>100% of participants of YCPMs were provided satisfaction surveys. 203/203</w:t>
            </w:r>
          </w:p>
          <w:p w14:paraId="5847805C" w14:textId="77777777" w:rsidR="006626AA" w:rsidRPr="006626AA" w:rsidRDefault="006626AA" w:rsidP="006626AA">
            <w:pPr>
              <w:rPr>
                <w:rFonts w:eastAsia="Times New Roman" w:cs="Arial"/>
              </w:rPr>
            </w:pPr>
            <w:r w:rsidRPr="006626AA">
              <w:rPr>
                <w:rFonts w:eastAsia="Times New Roman" w:cs="Arial"/>
              </w:rPr>
              <w:t>100% of the time the contract met with JCS staff to review Transition Planning services and requirements.  The contractor met with JCS staff multiple times in FY22.</w:t>
            </w:r>
          </w:p>
          <w:p w14:paraId="4A143970" w14:textId="77777777" w:rsidR="006626AA" w:rsidRPr="006626AA" w:rsidRDefault="006626AA" w:rsidP="006626AA">
            <w:pPr>
              <w:rPr>
                <w:rFonts w:eastAsia="Times New Roman" w:cs="Arial"/>
              </w:rPr>
            </w:pPr>
            <w:r w:rsidRPr="006626AA">
              <w:rPr>
                <w:rFonts w:eastAsia="Times New Roman" w:cs="Arial"/>
              </w:rPr>
              <w:t>100% of monthly YCPM reports were provided to the Polk Decat Coordinator by the end of the month following the month of service. 12/12</w:t>
            </w:r>
          </w:p>
          <w:p w14:paraId="04EC6CBC" w14:textId="77777777" w:rsidR="006626AA" w:rsidRPr="006626AA" w:rsidRDefault="006626AA" w:rsidP="006626AA">
            <w:pPr>
              <w:rPr>
                <w:rFonts w:eastAsia="Times New Roman" w:cs="Arial"/>
              </w:rPr>
            </w:pPr>
            <w:r w:rsidRPr="006626AA">
              <w:rPr>
                <w:rFonts w:eastAsia="Times New Roman" w:cs="Arial"/>
              </w:rPr>
              <w:t>The contractor provided stellar YCPM facilitation services, especially as this was their first year providing YCPM services for JCS youth.  They trained with the JCS SME on the extra domains and other JCS protocols for their YCPMs right away in order to be prepared when the contract commenced.</w:t>
            </w:r>
          </w:p>
        </w:tc>
      </w:tr>
      <w:tr w:rsidR="006626AA" w:rsidRPr="006626AA" w14:paraId="30CE129F"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0893FFEE" w14:textId="77777777" w:rsidR="006626AA" w:rsidRPr="006626AA" w:rsidRDefault="006626AA" w:rsidP="006626AA">
            <w:pPr>
              <w:jc w:val="center"/>
              <w:rPr>
                <w:rFonts w:eastAsia="Times New Roman" w:cs="Arial"/>
              </w:rPr>
            </w:pPr>
          </w:p>
        </w:tc>
      </w:tr>
      <w:tr w:rsidR="006626AA" w:rsidRPr="006626AA" w14:paraId="146F2B01"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D2A56" w14:textId="40114D76" w:rsidR="006626AA" w:rsidRPr="006626AA" w:rsidRDefault="006626AA" w:rsidP="006626AA">
            <w:pPr>
              <w:jc w:val="center"/>
              <w:rPr>
                <w:rFonts w:eastAsia="Times New Roman" w:cs="Arial"/>
                <w:b/>
              </w:rPr>
            </w:pPr>
            <w:r w:rsidRPr="006626AA">
              <w:rPr>
                <w:rFonts w:eastAsia="Times New Roman" w:cs="Arial"/>
                <w:b/>
              </w:rPr>
              <w:t>DCAT5-22-118</w:t>
            </w:r>
            <w:r>
              <w:rPr>
                <w:rFonts w:eastAsia="Times New Roman" w:cs="Arial"/>
                <w:b/>
              </w:rPr>
              <w:t>*</w:t>
            </w:r>
          </w:p>
        </w:tc>
        <w:tc>
          <w:tcPr>
            <w:tcW w:w="4520" w:type="dxa"/>
            <w:gridSpan w:val="2"/>
            <w:tcBorders>
              <w:top w:val="single" w:sz="4" w:space="0" w:color="000000"/>
              <w:left w:val="nil"/>
              <w:bottom w:val="single" w:sz="4" w:space="0" w:color="000000"/>
              <w:right w:val="single" w:sz="4" w:space="0" w:color="000000"/>
            </w:tcBorders>
            <w:shd w:val="clear" w:color="auto" w:fill="auto"/>
            <w:vAlign w:val="bottom"/>
          </w:tcPr>
          <w:p w14:paraId="4A3E1782" w14:textId="77777777" w:rsidR="006626AA" w:rsidRPr="006626AA" w:rsidRDefault="006626AA" w:rsidP="006626AA">
            <w:pPr>
              <w:jc w:val="center"/>
              <w:rPr>
                <w:rFonts w:eastAsia="Times New Roman" w:cs="Arial"/>
                <w:b/>
              </w:rPr>
            </w:pPr>
            <w:r w:rsidRPr="006626AA">
              <w:rPr>
                <w:rFonts w:eastAsia="Times New Roman" w:cs="Arial"/>
                <w:b/>
              </w:rPr>
              <w:t>Polk County Health Services</w:t>
            </w:r>
          </w:p>
        </w:tc>
        <w:tc>
          <w:tcPr>
            <w:tcW w:w="4240" w:type="dxa"/>
            <w:tcBorders>
              <w:top w:val="nil"/>
              <w:left w:val="nil"/>
              <w:bottom w:val="single" w:sz="4" w:space="0" w:color="000000"/>
              <w:right w:val="single" w:sz="4" w:space="0" w:color="000000"/>
            </w:tcBorders>
            <w:shd w:val="clear" w:color="auto" w:fill="auto"/>
            <w:vAlign w:val="bottom"/>
          </w:tcPr>
          <w:p w14:paraId="4B18B037" w14:textId="77777777" w:rsidR="006626AA" w:rsidRPr="006626AA" w:rsidRDefault="006626AA" w:rsidP="006626AA">
            <w:pPr>
              <w:jc w:val="center"/>
              <w:rPr>
                <w:rFonts w:eastAsia="Times New Roman" w:cs="Arial"/>
                <w:b/>
              </w:rPr>
            </w:pPr>
            <w:r w:rsidRPr="006626AA">
              <w:rPr>
                <w:rFonts w:eastAsia="Times New Roman" w:cs="Arial"/>
                <w:b/>
              </w:rPr>
              <w:t>Restorative Justice &amp; Cultural Equity Coordination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2D0D98" w14:textId="77777777" w:rsidR="006626AA" w:rsidRPr="006626AA" w:rsidRDefault="006626AA" w:rsidP="006626AA">
            <w:pPr>
              <w:jc w:val="center"/>
              <w:rPr>
                <w:rFonts w:eastAsia="Times New Roman" w:cs="Arial"/>
                <w:b/>
              </w:rPr>
            </w:pPr>
            <w:r w:rsidRPr="006626AA">
              <w:rPr>
                <w:rFonts w:eastAsia="Times New Roman" w:cs="Arial"/>
                <w:b/>
              </w:rPr>
              <w:t>$87,222.02</w:t>
            </w:r>
          </w:p>
        </w:tc>
      </w:tr>
      <w:tr w:rsidR="006626AA" w:rsidRPr="006626AA" w14:paraId="0B488A38" w14:textId="77777777" w:rsidTr="00B66D7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7D19457" w14:textId="77777777" w:rsidR="006626AA" w:rsidRPr="006626AA" w:rsidRDefault="006626AA" w:rsidP="006626AA">
            <w:r w:rsidRPr="006626AA">
              <w:t xml:space="preserve">This Contract provides coordination and program management for Restorative Justice Services for Juvenile Court Services clients in Polk County, including but not limited to: community engagement, victim outreach, training/skill-building, mediation, and other reparative justice acts, </w:t>
            </w:r>
            <w:r w:rsidRPr="006626AA">
              <w:rPr>
                <w:i/>
              </w:rPr>
              <w:t>as well as</w:t>
            </w:r>
            <w:r w:rsidRPr="006626AA">
              <w:t xml:space="preserve"> Cultural Equity Coordination Services for DHHS and JCS, including but not limited to building alliances with community and systems leaders to address disparate outcomes for people of color, provide oversight of related training development and implementation for JCS, DHHS and the community, and coordination across systems to align trainings, data and communications.  This is not a new service but is a new contract (IGA) established for FY22.</w:t>
            </w:r>
          </w:p>
          <w:p w14:paraId="0E349251" w14:textId="77777777" w:rsidR="006626AA" w:rsidRPr="006626AA" w:rsidRDefault="006626AA" w:rsidP="006626AA">
            <w:r w:rsidRPr="006626AA">
              <w:t>This contract was supported by FY22 DHHS MYFI funds and FY20 State JCS Carry-over funds carried over from FY21 specific to Restorative Justice and/or Initiatives related to disproportionality of minority contact in Polk County from the 5/13/19 Chief designation.</w:t>
            </w:r>
          </w:p>
          <w:p w14:paraId="11DDF68F" w14:textId="77777777" w:rsidR="006626AA" w:rsidRPr="006626AA" w:rsidRDefault="006626AA" w:rsidP="006626AA">
            <w:pPr>
              <w:rPr>
                <w:rFonts w:eastAsia="Times New Roman" w:cs="Arial"/>
              </w:rPr>
            </w:pPr>
            <w:r w:rsidRPr="006626AA">
              <w:rPr>
                <w:rFonts w:eastAsia="Times New Roman" w:cs="Arial"/>
              </w:rPr>
              <w:t>Due to the termination of the contract agreement between Polk County and Polk County Health Services in April 2022, this contract terminated on 5/31/22 and services were provided under the new DCAT5-22-144 Intergovernmental Agreement Contract with Polk County Iowa.</w:t>
            </w:r>
          </w:p>
        </w:tc>
      </w:tr>
      <w:tr w:rsidR="006626AA" w:rsidRPr="006626AA" w14:paraId="2FE8FE01"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B37A5" w14:textId="77777777" w:rsidR="006626AA" w:rsidRPr="006626AA" w:rsidRDefault="006626AA" w:rsidP="006626AA">
            <w:pPr>
              <w:jc w:val="center"/>
              <w:rPr>
                <w:rFonts w:eastAsia="Times New Roman" w:cs="Arial"/>
                <w:b/>
              </w:rPr>
            </w:pPr>
            <w:r w:rsidRPr="006626AA">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2C2A2B5" w14:textId="77777777" w:rsidR="006626AA" w:rsidRPr="006626AA" w:rsidRDefault="006626AA" w:rsidP="006626AA">
            <w:pPr>
              <w:rPr>
                <w:rFonts w:eastAsia="Times New Roman" w:cs="Arial"/>
              </w:rPr>
            </w:pPr>
            <w:r w:rsidRPr="006626AA">
              <w:rPr>
                <w:rFonts w:eastAsia="Times New Roman" w:cs="Arial"/>
              </w:rPr>
              <w:t>For a listing of projects &amp; initiatives supported under this contract, please refer to the FY22 Special Projects and Activities under DCAT5-22-118/DCAT5-22-144 above.</w:t>
            </w:r>
          </w:p>
        </w:tc>
      </w:tr>
      <w:tr w:rsidR="006626AA" w:rsidRPr="006626AA" w14:paraId="7DF2E533"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186536C5" w14:textId="77777777" w:rsidR="006626AA" w:rsidRPr="006626AA" w:rsidRDefault="006626AA" w:rsidP="006626AA">
            <w:pPr>
              <w:jc w:val="center"/>
              <w:rPr>
                <w:rFonts w:eastAsia="Times New Roman" w:cs="Arial"/>
              </w:rPr>
            </w:pPr>
          </w:p>
        </w:tc>
      </w:tr>
      <w:tr w:rsidR="006626AA" w:rsidRPr="006626AA" w14:paraId="385ED3B6"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FDA39" w14:textId="77777777" w:rsidR="006626AA" w:rsidRPr="006626AA" w:rsidRDefault="006626AA" w:rsidP="006626AA">
            <w:pPr>
              <w:jc w:val="center"/>
              <w:rPr>
                <w:rFonts w:eastAsia="Times New Roman" w:cs="Arial"/>
                <w:b/>
              </w:rPr>
            </w:pPr>
            <w:r w:rsidRPr="006626AA">
              <w:rPr>
                <w:rFonts w:eastAsia="Times New Roman" w:cs="Arial"/>
                <w:b/>
              </w:rPr>
              <w:t>DCAT5-22-121</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73B0EC" w14:textId="77777777" w:rsidR="006626AA" w:rsidRPr="006626AA" w:rsidRDefault="006626AA" w:rsidP="006626AA">
            <w:pPr>
              <w:jc w:val="center"/>
              <w:rPr>
                <w:rFonts w:eastAsia="Times New Roman" w:cs="Arial"/>
                <w:b/>
              </w:rPr>
            </w:pPr>
            <w:r w:rsidRPr="006626AA">
              <w:rPr>
                <w:rFonts w:eastAsia="Times New Roman" w:cs="Arial"/>
                <w:b/>
              </w:rPr>
              <w:t>Public Policy Associates</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71D02" w14:textId="77777777" w:rsidR="006626AA" w:rsidRPr="006626AA" w:rsidRDefault="006626AA" w:rsidP="006626AA">
            <w:pPr>
              <w:jc w:val="center"/>
              <w:rPr>
                <w:rFonts w:eastAsia="Times New Roman" w:cs="Arial"/>
                <w:b/>
              </w:rPr>
            </w:pPr>
            <w:r w:rsidRPr="006626AA">
              <w:rPr>
                <w:rFonts w:eastAsia="Times New Roman" w:cs="Arial"/>
                <w:b/>
              </w:rPr>
              <w:t>JCS Internal Climate Surveys &amp; Individual Interviews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0B64F" w14:textId="77777777" w:rsidR="006626AA" w:rsidRPr="006626AA" w:rsidRDefault="006626AA" w:rsidP="006626AA">
            <w:pPr>
              <w:jc w:val="center"/>
              <w:rPr>
                <w:rFonts w:eastAsia="Times New Roman" w:cs="Arial"/>
                <w:b/>
              </w:rPr>
            </w:pPr>
            <w:r w:rsidRPr="006626AA">
              <w:rPr>
                <w:rFonts w:eastAsia="Times New Roman" w:cs="Arial"/>
                <w:b/>
              </w:rPr>
              <w:t>$5,873.82</w:t>
            </w:r>
          </w:p>
        </w:tc>
      </w:tr>
      <w:tr w:rsidR="006626AA" w:rsidRPr="006626AA" w14:paraId="18B2B24A" w14:textId="77777777" w:rsidTr="00B66D7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8ECACE2" w14:textId="77777777" w:rsidR="006626AA" w:rsidRPr="006626AA" w:rsidRDefault="006626AA" w:rsidP="006626AA">
            <w:pPr>
              <w:rPr>
                <w:rFonts w:eastAsia="Times New Roman" w:cs="Arial"/>
              </w:rPr>
            </w:pPr>
            <w:r w:rsidRPr="006626AA">
              <w:rPr>
                <w:rFonts w:eastAsia="Times New Roman" w:cs="Arial"/>
              </w:rPr>
              <w:t xml:space="preserve">This newly procured contract effective in April 2022 was designed to provide services related to creation of a follow-up Organizational Climate Survey and one-on-one interviews, including administration of the survey, data collection, and follow-up consultation on methods to incorporate results of the survey to provide a more equitable work environment and approach to working with youth.  </w:t>
            </w:r>
          </w:p>
          <w:p w14:paraId="1AB123AF" w14:textId="77777777" w:rsidR="006626AA" w:rsidRPr="006626AA" w:rsidRDefault="006626AA" w:rsidP="006626AA">
            <w:pPr>
              <w:rPr>
                <w:rFonts w:eastAsia="Times New Roman" w:cs="Arial"/>
              </w:rPr>
            </w:pPr>
            <w:r w:rsidRPr="006626AA">
              <w:rPr>
                <w:rFonts w:eastAsia="Times New Roman" w:cs="Arial"/>
              </w:rPr>
              <w:t>The contract was supported with FY21 JCS State Carry-over funds from the 5/12/21 Chief designation unused from the Decat Coordination services and redesignated for use in this contract.</w:t>
            </w:r>
          </w:p>
        </w:tc>
      </w:tr>
      <w:tr w:rsidR="006626AA" w:rsidRPr="006626AA" w14:paraId="6149560E"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E7FD3" w14:textId="77777777" w:rsidR="006626AA" w:rsidRPr="006626AA" w:rsidRDefault="006626AA" w:rsidP="006626AA">
            <w:pPr>
              <w:jc w:val="center"/>
              <w:rPr>
                <w:rFonts w:eastAsia="Times New Roman" w:cs="Arial"/>
                <w:b/>
              </w:rPr>
            </w:pPr>
            <w:r w:rsidRPr="006626AA">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C2A8B4F" w14:textId="77777777" w:rsidR="006626AA" w:rsidRPr="006626AA" w:rsidRDefault="006626AA" w:rsidP="006626AA">
            <w:pPr>
              <w:rPr>
                <w:rFonts w:eastAsia="Times New Roman" w:cs="Arial"/>
              </w:rPr>
            </w:pPr>
            <w:r w:rsidRPr="006626AA">
              <w:rPr>
                <w:rFonts w:eastAsia="Times New Roman" w:cs="Arial"/>
              </w:rPr>
              <w:t>This contract started on 4/11/2022 so only 1 quarterly report was required.</w:t>
            </w:r>
          </w:p>
          <w:p w14:paraId="272F1E62" w14:textId="77777777" w:rsidR="006626AA" w:rsidRPr="006626AA" w:rsidRDefault="006626AA" w:rsidP="006626AA">
            <w:pPr>
              <w:rPr>
                <w:rFonts w:eastAsia="Times New Roman" w:cs="Arial"/>
              </w:rPr>
            </w:pPr>
            <w:r w:rsidRPr="006626AA">
              <w:rPr>
                <w:rFonts w:eastAsia="Times New Roman" w:cs="Arial"/>
              </w:rPr>
              <w:t>100% of the Climate Survey development, administration, analysis, consultation, and communication deliverables were attained for this quarter of the contract.</w:t>
            </w:r>
          </w:p>
          <w:p w14:paraId="55AD506B" w14:textId="77777777" w:rsidR="006626AA" w:rsidRPr="006626AA" w:rsidRDefault="006626AA" w:rsidP="006626AA">
            <w:pPr>
              <w:rPr>
                <w:rFonts w:eastAsia="Times New Roman" w:cs="Arial"/>
              </w:rPr>
            </w:pPr>
            <w:r w:rsidRPr="006626AA">
              <w:rPr>
                <w:rFonts w:eastAsia="Times New Roman" w:cs="Arial"/>
              </w:rPr>
              <w:t>Because the survey was not administered in this quarter, no measures could be attained for responses to the survey nor the individual interviews.</w:t>
            </w:r>
          </w:p>
          <w:p w14:paraId="74F30943" w14:textId="77777777" w:rsidR="006626AA" w:rsidRPr="006626AA" w:rsidRDefault="006626AA" w:rsidP="006626AA">
            <w:pPr>
              <w:rPr>
                <w:rFonts w:eastAsia="Times New Roman" w:cs="Arial"/>
              </w:rPr>
            </w:pPr>
            <w:r w:rsidRPr="006626AA">
              <w:rPr>
                <w:rFonts w:eastAsia="Times New Roman" w:cs="Arial"/>
              </w:rPr>
              <w:t>Because the survey was not administered in this quarter, no post survey consultations could be provided, nor satisfaction could be assessed.</w:t>
            </w:r>
          </w:p>
          <w:p w14:paraId="2AB73ADD" w14:textId="77777777" w:rsidR="006626AA" w:rsidRPr="006626AA" w:rsidRDefault="006626AA" w:rsidP="006626AA">
            <w:pPr>
              <w:rPr>
                <w:rFonts w:eastAsia="Times New Roman" w:cs="Arial"/>
              </w:rPr>
            </w:pPr>
            <w:r w:rsidRPr="006626AA">
              <w:rPr>
                <w:rFonts w:eastAsia="Times New Roman" w:cs="Arial"/>
              </w:rPr>
              <w:t>The contractor met with JCS and other Judicial Branch personnel on May 2</w:t>
            </w:r>
            <w:r w:rsidRPr="006626AA">
              <w:rPr>
                <w:rFonts w:eastAsia="Times New Roman" w:cs="Arial"/>
                <w:vertAlign w:val="superscript"/>
              </w:rPr>
              <w:t>nd</w:t>
            </w:r>
            <w:r w:rsidRPr="006626AA">
              <w:rPr>
                <w:rFonts w:eastAsia="Times New Roman" w:cs="Arial"/>
              </w:rPr>
              <w:t xml:space="preserve"> to gather information about changes within JCS and goals for the survey.</w:t>
            </w:r>
          </w:p>
          <w:p w14:paraId="5259FCF0" w14:textId="77777777" w:rsidR="006626AA" w:rsidRPr="006626AA" w:rsidRDefault="006626AA" w:rsidP="006626AA">
            <w:pPr>
              <w:rPr>
                <w:rFonts w:eastAsia="Times New Roman" w:cs="Arial"/>
              </w:rPr>
            </w:pPr>
            <w:r w:rsidRPr="006626AA">
              <w:rPr>
                <w:rFonts w:eastAsia="Times New Roman" w:cs="Arial"/>
              </w:rPr>
              <w:t xml:space="preserve">Drafts of the survey instrument were developed as well as methods for administering the survey and interviews. </w:t>
            </w:r>
          </w:p>
        </w:tc>
      </w:tr>
      <w:tr w:rsidR="006626AA" w:rsidRPr="006626AA" w14:paraId="5DC14A89"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5577533E" w14:textId="77777777" w:rsidR="006626AA" w:rsidRPr="006626AA" w:rsidRDefault="006626AA" w:rsidP="006626AA">
            <w:pPr>
              <w:rPr>
                <w:rFonts w:eastAsia="Times New Roman" w:cs="Arial"/>
              </w:rPr>
            </w:pPr>
          </w:p>
        </w:tc>
      </w:tr>
      <w:tr w:rsidR="006626AA" w:rsidRPr="006626AA" w14:paraId="567B0601"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561E1" w14:textId="43B634B8" w:rsidR="006626AA" w:rsidRPr="006626AA" w:rsidRDefault="006626AA" w:rsidP="006626AA">
            <w:pPr>
              <w:jc w:val="center"/>
              <w:rPr>
                <w:rFonts w:eastAsia="Times New Roman" w:cs="Arial"/>
                <w:b/>
              </w:rPr>
            </w:pPr>
            <w:r w:rsidRPr="006626AA">
              <w:rPr>
                <w:rFonts w:eastAsia="Times New Roman" w:cs="Arial"/>
                <w:b/>
              </w:rPr>
              <w:t>DCAT5-22-143</w:t>
            </w:r>
            <w:r>
              <w:rPr>
                <w:rFonts w:eastAsia="Times New Roman" w:cs="Arial"/>
                <w:b/>
              </w:rPr>
              <w:t>*</w:t>
            </w:r>
          </w:p>
        </w:tc>
        <w:tc>
          <w:tcPr>
            <w:tcW w:w="45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598D518" w14:textId="77777777" w:rsidR="006626AA" w:rsidRPr="006626AA" w:rsidRDefault="006626AA" w:rsidP="006626AA">
            <w:pPr>
              <w:jc w:val="center"/>
              <w:rPr>
                <w:rFonts w:eastAsia="Times New Roman" w:cs="Arial"/>
                <w:b/>
              </w:rPr>
            </w:pPr>
            <w:r w:rsidRPr="006626AA">
              <w:rPr>
                <w:rFonts w:eastAsia="Times New Roman" w:cs="Arial"/>
                <w:b/>
              </w:rPr>
              <w:t>Polk County, Iowa</w:t>
            </w:r>
          </w:p>
        </w:tc>
        <w:tc>
          <w:tcPr>
            <w:tcW w:w="4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33EA31" w14:textId="77777777" w:rsidR="006626AA" w:rsidRPr="006626AA" w:rsidRDefault="006626AA" w:rsidP="006626AA">
            <w:pPr>
              <w:jc w:val="center"/>
              <w:rPr>
                <w:rFonts w:eastAsia="Times New Roman" w:cs="Arial"/>
                <w:b/>
              </w:rPr>
            </w:pPr>
            <w:r w:rsidRPr="006626AA">
              <w:rPr>
                <w:rFonts w:eastAsia="Times New Roman" w:cs="Arial"/>
                <w:b/>
              </w:rPr>
              <w:t>Polk Decat &amp; CPPC Coordination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ABFFA3" w14:textId="77777777" w:rsidR="006626AA" w:rsidRPr="006626AA" w:rsidRDefault="006626AA" w:rsidP="006626AA">
            <w:pPr>
              <w:jc w:val="center"/>
              <w:rPr>
                <w:rFonts w:eastAsia="Times New Roman" w:cs="Arial"/>
                <w:b/>
              </w:rPr>
            </w:pPr>
            <w:r w:rsidRPr="006626AA">
              <w:rPr>
                <w:rFonts w:eastAsia="Times New Roman" w:cs="Arial"/>
                <w:b/>
              </w:rPr>
              <w:t>$92,619.28</w:t>
            </w:r>
          </w:p>
        </w:tc>
      </w:tr>
      <w:tr w:rsidR="006626AA" w:rsidRPr="006626AA" w14:paraId="11A24941" w14:textId="77777777" w:rsidTr="00B66D7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A23399" w14:textId="77777777" w:rsidR="006626AA" w:rsidRPr="006626AA" w:rsidRDefault="006626AA" w:rsidP="006626AA">
            <w:pPr>
              <w:rPr>
                <w:rFonts w:eastAsia="Times New Roman" w:cs="Arial"/>
              </w:rPr>
            </w:pPr>
            <w:r w:rsidRPr="006626AA">
              <w:rPr>
                <w:rFonts w:eastAsia="Times New Roman" w:cs="Arial"/>
              </w:rPr>
              <w:t>Provide coordination and fiscal management services for Polk County Decategorization and CPPC staff, which includes the Decat Coordinator, the Decat Assistant, and the Project/CPPC Coordinator.  The contract was supported by funds from the FY20 Decat Allocation, the FY22 CPPC allocation, FY20 State JCS State Carry-over funds from the 6/1/20 Chief designation, FY21 JCS State Carry-over funds from the 5/12/21 Chief designation for Decat Coordination, and FY20 DHHS State Carry-over funds from the 12/14/20 SAM designation.  Due to the termination of the DCAT5-18-002 contract agreement between Polk County and Polk County Health Services in April 2022, these services were provided under this new DCAT5-22-143 Intergovernmental Agreement Contract with Polk County, Iowa.</w:t>
            </w:r>
          </w:p>
        </w:tc>
      </w:tr>
      <w:tr w:rsidR="006626AA" w:rsidRPr="006626AA" w14:paraId="4B0F85B8"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0FFD5" w14:textId="77777777" w:rsidR="006626AA" w:rsidRPr="006626AA" w:rsidRDefault="006626AA" w:rsidP="006626AA">
            <w:pPr>
              <w:jc w:val="center"/>
              <w:rPr>
                <w:rFonts w:eastAsia="Times New Roman" w:cs="Arial"/>
                <w:b/>
              </w:rPr>
            </w:pPr>
            <w:r w:rsidRPr="006626AA">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7C35136" w14:textId="77777777" w:rsidR="006626AA" w:rsidRPr="006626AA" w:rsidRDefault="006626AA" w:rsidP="006626AA">
            <w:pPr>
              <w:rPr>
                <w:rFonts w:eastAsia="Times New Roman" w:cs="Arial"/>
              </w:rPr>
            </w:pPr>
            <w:r w:rsidRPr="006626AA">
              <w:rPr>
                <w:rFonts w:eastAsia="Times New Roman" w:cs="Arial"/>
              </w:rPr>
              <w:t>No Quarterly report is required from this program although all deliverables and measures were met.  The Decat Coordinator and the Executive Director and Accountant of PCHS worked closely to keep the budget and monthly expenditures in line with program and budgetary guidelines.  The PCHS Accountant provides monthly statements to the Coordinator.  Cassie Kilgore continued to serve as the Project/CPPC Coordinator, assisting in managing the variety and volume of special projects that Polk Decat is involved in as well as the Community Partnerships for Preventing Child Abuse.   Veronica Russell continued as the Administrative and Resource Assistance, working on managing the Wraparound Assistance and Resources.  The Decat Coordinator also provides supervision of the Polk Restorative Justice &amp; Cultural Equity Coordination services and the new Pre-Arrest Diversion Case Management and Coordination Services.  For a listing of projects &amp; initiatives supported under this contract, please refer to the FY22 Special Projects and Activities under DCAT5-18-002/DCAT5-22-143 above.</w:t>
            </w:r>
          </w:p>
        </w:tc>
      </w:tr>
      <w:tr w:rsidR="006626AA" w:rsidRPr="006626AA" w14:paraId="180DD673"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2D89BC69" w14:textId="77777777" w:rsidR="006626AA" w:rsidRPr="006626AA" w:rsidRDefault="006626AA" w:rsidP="006626AA">
            <w:pPr>
              <w:rPr>
                <w:rFonts w:eastAsia="Times New Roman" w:cs="Arial"/>
              </w:rPr>
            </w:pPr>
          </w:p>
        </w:tc>
      </w:tr>
      <w:tr w:rsidR="006626AA" w:rsidRPr="006626AA" w14:paraId="5BEEFBB5"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8A622" w14:textId="011953F3" w:rsidR="006626AA" w:rsidRPr="006626AA" w:rsidRDefault="006626AA" w:rsidP="006626AA">
            <w:pPr>
              <w:jc w:val="center"/>
              <w:rPr>
                <w:rFonts w:eastAsia="Times New Roman" w:cs="Arial"/>
                <w:b/>
              </w:rPr>
            </w:pPr>
            <w:r w:rsidRPr="006626AA">
              <w:rPr>
                <w:rFonts w:eastAsia="Times New Roman" w:cs="Arial"/>
                <w:b/>
              </w:rPr>
              <w:t>DCAT5-22-144</w:t>
            </w:r>
            <w:r>
              <w:rPr>
                <w:rFonts w:eastAsia="Times New Roman" w:cs="Arial"/>
                <w:b/>
              </w:rPr>
              <w:t>*</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293A5493" w14:textId="77777777" w:rsidR="006626AA" w:rsidRPr="006626AA" w:rsidRDefault="006626AA" w:rsidP="006626AA">
            <w:pPr>
              <w:jc w:val="center"/>
              <w:rPr>
                <w:rFonts w:eastAsia="Times New Roman" w:cs="Arial"/>
                <w:b/>
              </w:rPr>
            </w:pPr>
            <w:r w:rsidRPr="006626AA">
              <w:rPr>
                <w:rFonts w:eastAsia="Times New Roman" w:cs="Arial"/>
                <w:b/>
              </w:rPr>
              <w:t>Polk County Iowa</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3DCB464C" w14:textId="77777777" w:rsidR="006626AA" w:rsidRPr="006626AA" w:rsidRDefault="006626AA" w:rsidP="006626AA">
            <w:pPr>
              <w:jc w:val="center"/>
              <w:rPr>
                <w:rFonts w:eastAsia="Times New Roman" w:cs="Arial"/>
                <w:b/>
              </w:rPr>
            </w:pPr>
            <w:r w:rsidRPr="006626AA">
              <w:rPr>
                <w:rFonts w:eastAsia="Times New Roman" w:cs="Arial"/>
                <w:b/>
              </w:rPr>
              <w:t>Restorative Justice &amp; Cultural Equity Coordination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54A29C" w14:textId="77777777" w:rsidR="006626AA" w:rsidRPr="006626AA" w:rsidRDefault="006626AA" w:rsidP="006626AA">
            <w:pPr>
              <w:jc w:val="center"/>
              <w:rPr>
                <w:rFonts w:eastAsia="Times New Roman" w:cs="Arial"/>
                <w:b/>
              </w:rPr>
            </w:pPr>
            <w:r w:rsidRPr="006626AA">
              <w:rPr>
                <w:rFonts w:eastAsia="Times New Roman" w:cs="Arial"/>
                <w:b/>
              </w:rPr>
              <w:t>$25,348.65</w:t>
            </w:r>
          </w:p>
        </w:tc>
      </w:tr>
      <w:tr w:rsidR="006626AA" w:rsidRPr="006626AA" w14:paraId="67B40B40" w14:textId="77777777" w:rsidTr="00B66D7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7A3B4211" w14:textId="77777777" w:rsidR="006626AA" w:rsidRPr="006626AA" w:rsidRDefault="006626AA" w:rsidP="006626AA">
            <w:r w:rsidRPr="006626AA">
              <w:t xml:space="preserve">This Contract provides coordination and program management for Restorative Justice Services for Juvenile Court Services clients in Polk County, including but not limited to: community engagement, victim outreach, training/skill-building, mediation, and other reparative justice acts, </w:t>
            </w:r>
            <w:r w:rsidRPr="006626AA">
              <w:rPr>
                <w:i/>
              </w:rPr>
              <w:t>as well as</w:t>
            </w:r>
            <w:r w:rsidRPr="006626AA">
              <w:t xml:space="preserve"> Cultural Equity Coordination Services for DHHS and JCS, including but not limited to building alliances with community and systems leaders to address disparate outcomes for people of color, provide oversight of related training development and implementation for JCS, DHHS and the community, and coordination across systems to align trainings, data and communications.</w:t>
            </w:r>
          </w:p>
          <w:p w14:paraId="4E6274EB" w14:textId="77777777" w:rsidR="006626AA" w:rsidRPr="006626AA" w:rsidRDefault="006626AA" w:rsidP="006626AA">
            <w:r w:rsidRPr="006626AA">
              <w:t>This contract was supported by FY22 DHHS MYFI funds and FY20 State JCS Carry-over funds carried over from FY21 specific to Restorative Justice and/or Initiatives related to disproportionality of minority contact in Polk County from the 5/13/19 Chief designation.</w:t>
            </w:r>
          </w:p>
          <w:p w14:paraId="322C4732" w14:textId="77777777" w:rsidR="006626AA" w:rsidRPr="006626AA" w:rsidRDefault="006626AA" w:rsidP="006626AA">
            <w:pPr>
              <w:rPr>
                <w:rFonts w:eastAsia="Times New Roman" w:cs="Arial"/>
              </w:rPr>
            </w:pPr>
            <w:r w:rsidRPr="006626AA">
              <w:rPr>
                <w:rFonts w:eastAsia="Times New Roman" w:cs="Arial"/>
              </w:rPr>
              <w:t>Due to the termination of the contract agreement between Polk County and Polk County Health Services in April 2022, the DCAT5-22-118 RJCE contract terminated on 5/31/22 and services were provided under this new DCAT5-22-144 Intergovernmental Agreement Contract with Polk County, Iowa</w:t>
            </w:r>
          </w:p>
        </w:tc>
      </w:tr>
      <w:tr w:rsidR="006626AA" w:rsidRPr="006626AA" w14:paraId="685E6257"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07809" w14:textId="77777777" w:rsidR="006626AA" w:rsidRPr="006626AA" w:rsidRDefault="006626AA" w:rsidP="006626AA">
            <w:pPr>
              <w:jc w:val="center"/>
              <w:rPr>
                <w:rFonts w:eastAsia="Times New Roman" w:cs="Arial"/>
                <w:b/>
              </w:rPr>
            </w:pPr>
            <w:r w:rsidRPr="006626AA">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5A9A651" w14:textId="77777777" w:rsidR="006626AA" w:rsidRPr="006626AA" w:rsidRDefault="006626AA" w:rsidP="006626AA">
            <w:pPr>
              <w:rPr>
                <w:rFonts w:eastAsia="Times New Roman" w:cs="Arial"/>
                <w:bCs/>
              </w:rPr>
            </w:pPr>
            <w:r w:rsidRPr="006626AA">
              <w:rPr>
                <w:rFonts w:eastAsia="Times New Roman" w:cs="Arial"/>
              </w:rPr>
              <w:t>For a listing of projects &amp; initiatives supported under this contract, please refer to the FY22 Special Projects and Activities under DCAT5-22-118/DCAT5-22-144 above.</w:t>
            </w:r>
          </w:p>
        </w:tc>
      </w:tr>
      <w:tr w:rsidR="006626AA" w:rsidRPr="006626AA" w14:paraId="0F9A0BCE"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07EFA503" w14:textId="77777777" w:rsidR="006626AA" w:rsidRPr="006626AA" w:rsidRDefault="006626AA" w:rsidP="006626AA">
            <w:pPr>
              <w:rPr>
                <w:rFonts w:eastAsia="Times New Roman" w:cs="Arial"/>
              </w:rPr>
            </w:pPr>
          </w:p>
        </w:tc>
      </w:tr>
      <w:bookmarkEnd w:id="3"/>
      <w:tr w:rsidR="006626AA" w:rsidRPr="006626AA" w14:paraId="672939EE"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39BA7" w14:textId="77777777" w:rsidR="006626AA" w:rsidRPr="006626AA" w:rsidRDefault="006626AA" w:rsidP="006626AA">
            <w:pPr>
              <w:jc w:val="center"/>
              <w:rPr>
                <w:rFonts w:eastAsia="Times New Roman" w:cs="Arial"/>
                <w:b/>
              </w:rPr>
            </w:pPr>
            <w:r w:rsidRPr="006626AA">
              <w:rPr>
                <w:rFonts w:eastAsia="Times New Roman" w:cs="Arial"/>
                <w:b/>
              </w:rPr>
              <w:t>DCAT5-22-145</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223729E4" w14:textId="77777777" w:rsidR="006626AA" w:rsidRPr="006626AA" w:rsidRDefault="006626AA" w:rsidP="006626AA">
            <w:pPr>
              <w:jc w:val="center"/>
              <w:rPr>
                <w:rFonts w:eastAsia="Times New Roman" w:cs="Arial"/>
                <w:b/>
              </w:rPr>
            </w:pPr>
            <w:r w:rsidRPr="006626AA">
              <w:rPr>
                <w:rFonts w:eastAsia="Times New Roman" w:cs="Arial"/>
                <w:b/>
              </w:rPr>
              <w:t>Polk County, Iowa</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394EC999" w14:textId="77777777" w:rsidR="006626AA" w:rsidRPr="006626AA" w:rsidRDefault="006626AA" w:rsidP="006626AA">
            <w:pPr>
              <w:jc w:val="center"/>
              <w:rPr>
                <w:rFonts w:eastAsia="Times New Roman" w:cs="Arial"/>
                <w:b/>
              </w:rPr>
            </w:pPr>
            <w:r w:rsidRPr="006626AA">
              <w:rPr>
                <w:rFonts w:eastAsia="Times New Roman" w:cs="Arial"/>
                <w:b/>
              </w:rPr>
              <w:t>Pre-Arrest Diversion Case Management &amp; Coordination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98CE26" w14:textId="77777777" w:rsidR="006626AA" w:rsidRPr="006626AA" w:rsidRDefault="006626AA" w:rsidP="006626AA">
            <w:pPr>
              <w:jc w:val="center"/>
              <w:rPr>
                <w:rFonts w:eastAsia="Times New Roman" w:cs="Arial"/>
                <w:b/>
              </w:rPr>
            </w:pPr>
            <w:r w:rsidRPr="006626AA">
              <w:rPr>
                <w:rFonts w:eastAsia="Times New Roman" w:cs="Arial"/>
                <w:b/>
              </w:rPr>
              <w:t>$31,253.10</w:t>
            </w:r>
          </w:p>
        </w:tc>
      </w:tr>
      <w:tr w:rsidR="006626AA" w:rsidRPr="006626AA" w14:paraId="43F6CF7F" w14:textId="77777777" w:rsidTr="00B66D7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33A04D28" w14:textId="77777777" w:rsidR="006626AA" w:rsidRPr="006626AA" w:rsidRDefault="006626AA" w:rsidP="006626AA">
            <w:r w:rsidRPr="006626AA">
              <w:t xml:space="preserve">This new Intergovernmental Agreement Contract provides case management of the Juvenile Pre-Arrest Diversion Program which will coordinate, oversee and provide direct services for youth and families participating in the Des Moines Police Department (DMPD) Second Chance Program and promoting to other local law enforcement diversionary and Second Chance programs in Polk County.  Case Management will include providing oversight and connecting with first and/or second time no/low-risk youth who commit delinquent acts, ages 10-17, utilizing a research based approach and providing these youth who commit simple and/or some serious misdemeanor level offenses with the opportunity to participate in evidence and prevention based programming.  </w:t>
            </w:r>
          </w:p>
          <w:p w14:paraId="27BCCE60" w14:textId="77777777" w:rsidR="006626AA" w:rsidRPr="006626AA" w:rsidRDefault="006626AA" w:rsidP="006626AA">
            <w:r w:rsidRPr="006626AA">
              <w:t>Youth admitting/alleged to have committed a qualified delinquent offense requiring Des Moines Police intervention will be assigned to the Second Chance Program, if they meet program criteria as outlined in a defined 3-Tier approach. The DMPD will divert qualifying youth prior to being taken into custody, an arrest or a referral made to Polk County Juvenile Court Services. The DMPD has taken an evidence based approach to divert young people away from the justice system altogether at the earliest possible point. This is consistent with research that clearly demonstrate first time, low risk offenders committing misdemeanor level offenses are unlikely to re-offend, even if there is no intervention from the justice system. Research has demonstrated that reductions in the use of incarceration and involvement in the formal juvenile justice system, when coupled with investments in community based services and supports, achieve better public safety outcomes at a lower cost to taxpayers – all while improving outcomes for young people and families in contact with the juvenile justice system.</w:t>
            </w:r>
          </w:p>
          <w:p w14:paraId="1146005C" w14:textId="77777777" w:rsidR="006626AA" w:rsidRPr="006626AA" w:rsidRDefault="006626AA" w:rsidP="006626AA">
            <w:r w:rsidRPr="006626AA">
              <w:t xml:space="preserve">For the purpose of this contract, these risk reduction activities are expected to have at least an equal focus, along with accountability and community safety, as is in line with balanced and restorative justice.  Additionally, increasing awareness and information about the fact and impact of disproportionate minority representation in the criminal justice.  In addition, the Second Chance Program Pre Arrest Diversion matrix will be shared and promoted to other local law enforcement agencies as a method to reduce the number of referrals to JCS of low risk, first time offender youth. </w:t>
            </w:r>
          </w:p>
          <w:p w14:paraId="458887D6" w14:textId="77777777" w:rsidR="006626AA" w:rsidRPr="006626AA" w:rsidRDefault="006626AA" w:rsidP="006626AA">
            <w:r w:rsidRPr="006626AA">
              <w:rPr>
                <w:rFonts w:eastAsia="Times New Roman" w:cs="Arial"/>
              </w:rPr>
              <w:t>The contract was supported with FY20 JCS State Carry-over funds carried over from FY21 that were unused and redesignated for use in this contract, as well as FY21 JCS State Carry-over funds from the 5/12/21 Chief designation for Juvenile Court Services Pre-Arrest Diversion Program for Youth in Polk County.</w:t>
            </w:r>
          </w:p>
          <w:p w14:paraId="21D00259" w14:textId="77777777" w:rsidR="006626AA" w:rsidRPr="006626AA" w:rsidRDefault="006626AA" w:rsidP="006626AA">
            <w:pPr>
              <w:rPr>
                <w:rFonts w:eastAsia="Times New Roman" w:cs="Arial"/>
              </w:rPr>
            </w:pPr>
            <w:r w:rsidRPr="006626AA">
              <w:rPr>
                <w:rFonts w:eastAsia="Times New Roman" w:cs="Arial"/>
              </w:rPr>
              <w:t>Due to the termination of the contract agreement between Polk County and Polk County Health Services in April 2022, the DCAT5-22-086 contract terminated on 5/31/22 and services were provided under this new DCAT5-22-145 Intergovernmental Agreement Contract with Polk County, Iowa.</w:t>
            </w:r>
          </w:p>
        </w:tc>
      </w:tr>
      <w:tr w:rsidR="006626AA" w:rsidRPr="006626AA" w14:paraId="0D16A65A"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319B2" w14:textId="77777777" w:rsidR="006626AA" w:rsidRPr="006626AA" w:rsidRDefault="006626AA" w:rsidP="006626AA">
            <w:pPr>
              <w:jc w:val="center"/>
              <w:rPr>
                <w:rFonts w:eastAsia="Times New Roman" w:cs="Arial"/>
                <w:b/>
              </w:rPr>
            </w:pPr>
            <w:r w:rsidRPr="006626AA">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67DA458" w14:textId="77777777" w:rsidR="006626AA" w:rsidRPr="006626AA" w:rsidRDefault="006626AA" w:rsidP="006626AA">
            <w:pPr>
              <w:rPr>
                <w:rFonts w:eastAsia="Times New Roman" w:cs="Arial"/>
                <w:bCs/>
              </w:rPr>
            </w:pPr>
            <w:r w:rsidRPr="006626AA">
              <w:rPr>
                <w:rFonts w:eastAsia="Times New Roman" w:cs="Arial"/>
              </w:rPr>
              <w:t>For a listing of projects &amp; initiatives supported under this contract, please refer to the FY22 Special Projects and Activities under DCAT5-22-086/DCAT5-22-145 above</w:t>
            </w:r>
          </w:p>
        </w:tc>
      </w:tr>
      <w:tr w:rsidR="006626AA" w:rsidRPr="006626AA" w14:paraId="32E46EF0"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38F89121" w14:textId="77777777" w:rsidR="006626AA" w:rsidRPr="006626AA" w:rsidRDefault="006626AA" w:rsidP="006626AA">
            <w:pPr>
              <w:rPr>
                <w:rFonts w:eastAsia="Times New Roman" w:cs="Arial"/>
              </w:rPr>
            </w:pPr>
          </w:p>
        </w:tc>
      </w:tr>
      <w:tr w:rsidR="006626AA" w:rsidRPr="006626AA" w14:paraId="64B0CDD5"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BFC3" w14:textId="77777777" w:rsidR="006626AA" w:rsidRPr="006626AA" w:rsidRDefault="006626AA" w:rsidP="006626AA">
            <w:pPr>
              <w:jc w:val="center"/>
              <w:rPr>
                <w:rFonts w:eastAsia="Times New Roman" w:cs="Arial"/>
                <w:b/>
              </w:rPr>
            </w:pPr>
            <w:r w:rsidRPr="006626AA">
              <w:rPr>
                <w:rFonts w:eastAsia="Times New Roman" w:cs="Arial"/>
                <w:b/>
              </w:rPr>
              <w:t>V2019-01-05</w:t>
            </w:r>
          </w:p>
        </w:tc>
        <w:tc>
          <w:tcPr>
            <w:tcW w:w="4520" w:type="dxa"/>
            <w:gridSpan w:val="2"/>
            <w:tcBorders>
              <w:top w:val="nil"/>
              <w:left w:val="single" w:sz="4" w:space="0" w:color="000000"/>
              <w:bottom w:val="single" w:sz="4" w:space="0" w:color="000000"/>
              <w:right w:val="single" w:sz="4" w:space="0" w:color="000000"/>
            </w:tcBorders>
            <w:shd w:val="clear" w:color="auto" w:fill="auto"/>
            <w:vAlign w:val="bottom"/>
          </w:tcPr>
          <w:p w14:paraId="664955C2" w14:textId="77777777" w:rsidR="006626AA" w:rsidRPr="006626AA" w:rsidRDefault="006626AA" w:rsidP="006626AA">
            <w:pPr>
              <w:jc w:val="center"/>
              <w:rPr>
                <w:rFonts w:eastAsia="Times New Roman" w:cs="Arial"/>
                <w:b/>
              </w:rPr>
            </w:pPr>
            <w:r w:rsidRPr="006626AA">
              <w:rPr>
                <w:rFonts w:eastAsia="Times New Roman" w:cs="Arial"/>
                <w:b/>
              </w:rPr>
              <w:t>Central Iowa Juvenile Detention Center</w:t>
            </w:r>
          </w:p>
        </w:tc>
        <w:tc>
          <w:tcPr>
            <w:tcW w:w="4240" w:type="dxa"/>
            <w:tcBorders>
              <w:top w:val="nil"/>
              <w:left w:val="single" w:sz="4" w:space="0" w:color="000000"/>
              <w:bottom w:val="single" w:sz="4" w:space="0" w:color="000000"/>
              <w:right w:val="single" w:sz="4" w:space="0" w:color="000000"/>
            </w:tcBorders>
            <w:shd w:val="clear" w:color="auto" w:fill="auto"/>
            <w:vAlign w:val="bottom"/>
          </w:tcPr>
          <w:p w14:paraId="266BDCFB" w14:textId="77777777" w:rsidR="006626AA" w:rsidRPr="006626AA" w:rsidRDefault="006626AA" w:rsidP="006626AA">
            <w:pPr>
              <w:jc w:val="center"/>
              <w:rPr>
                <w:rFonts w:eastAsia="Times New Roman" w:cs="Arial"/>
                <w:b/>
              </w:rPr>
            </w:pPr>
            <w:r w:rsidRPr="006626AA">
              <w:rPr>
                <w:rFonts w:eastAsia="Times New Roman" w:cs="Arial"/>
                <w:b/>
              </w:rPr>
              <w:t>Volunteer Coordination Services</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93E89" w14:textId="77777777" w:rsidR="006626AA" w:rsidRPr="006626AA" w:rsidRDefault="006626AA" w:rsidP="006626AA">
            <w:pPr>
              <w:jc w:val="center"/>
              <w:rPr>
                <w:rFonts w:eastAsia="Times New Roman" w:cs="Arial"/>
                <w:b/>
              </w:rPr>
            </w:pPr>
            <w:r w:rsidRPr="006626AA">
              <w:rPr>
                <w:rFonts w:eastAsia="Times New Roman" w:cs="Arial"/>
                <w:b/>
              </w:rPr>
              <w:t>$13,342.52</w:t>
            </w:r>
          </w:p>
        </w:tc>
      </w:tr>
      <w:tr w:rsidR="006626AA" w:rsidRPr="006626AA" w14:paraId="499BDBF8" w14:textId="77777777" w:rsidTr="00B66D7D">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DD549D4" w14:textId="77777777" w:rsidR="006626AA" w:rsidRPr="006626AA" w:rsidRDefault="006626AA" w:rsidP="006626AA">
            <w:pPr>
              <w:rPr>
                <w:rFonts w:eastAsia="Times New Roman" w:cs="Arial"/>
                <w:bCs/>
              </w:rPr>
            </w:pPr>
            <w:r w:rsidRPr="006626AA">
              <w:rPr>
                <w:rFonts w:eastAsia="Times New Roman" w:cs="Arial"/>
                <w:bCs/>
              </w:rPr>
              <w:t>Although this is not a Decat contract, Decat funds were included in this DHHS Volunteer Coordination Services contract to cover those costs associated with supporting relative or other caregiver placements, finding resources and goods for those placements.  With the termination of the former Kinship Supports contract, this filled a part-time niche to assist in continuing to support kinship and fictive kin placements.</w:t>
            </w:r>
          </w:p>
          <w:p w14:paraId="2A7E47F9" w14:textId="77777777" w:rsidR="006626AA" w:rsidRPr="006626AA" w:rsidRDefault="006626AA" w:rsidP="006626AA">
            <w:pPr>
              <w:rPr>
                <w:rFonts w:eastAsia="Times New Roman" w:cs="Arial"/>
              </w:rPr>
            </w:pPr>
            <w:r w:rsidRPr="006626AA">
              <w:rPr>
                <w:rFonts w:eastAsia="Times New Roman" w:cs="Arial"/>
                <w:bCs/>
              </w:rPr>
              <w:t xml:space="preserve">This contract was supported with </w:t>
            </w:r>
            <w:r w:rsidRPr="006626AA">
              <w:rPr>
                <w:rFonts w:eastAsia="Times New Roman" w:cs="Arial"/>
              </w:rPr>
              <w:t>FY20 DHHS State Carry-over funds carried over from FY20 and from the 12/14/20 SAM Designation.</w:t>
            </w:r>
          </w:p>
        </w:tc>
      </w:tr>
      <w:tr w:rsidR="006626AA" w:rsidRPr="006626AA" w14:paraId="00BE81A1" w14:textId="77777777" w:rsidTr="00B66D7D">
        <w:trPr>
          <w:trHeight w:val="255"/>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2A1FD" w14:textId="77777777" w:rsidR="006626AA" w:rsidRPr="006626AA" w:rsidRDefault="006626AA" w:rsidP="006626AA">
            <w:pPr>
              <w:jc w:val="center"/>
              <w:rPr>
                <w:rFonts w:eastAsia="Times New Roman" w:cs="Arial"/>
                <w:b/>
              </w:rPr>
            </w:pPr>
            <w:r w:rsidRPr="006626AA">
              <w:rPr>
                <w:rFonts w:eastAsia="Times New Roman" w:cs="Arial"/>
                <w:b/>
              </w:rPr>
              <w:t>Outcomes</w:t>
            </w:r>
          </w:p>
        </w:tc>
        <w:tc>
          <w:tcPr>
            <w:tcW w:w="11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1D7281" w14:textId="77777777" w:rsidR="006626AA" w:rsidRPr="006626AA" w:rsidRDefault="006626AA" w:rsidP="006626AA">
            <w:pPr>
              <w:rPr>
                <w:rFonts w:eastAsia="Times New Roman" w:cs="Arial"/>
                <w:bCs/>
              </w:rPr>
            </w:pPr>
            <w:r w:rsidRPr="006626AA">
              <w:rPr>
                <w:rFonts w:eastAsia="Times New Roman" w:cs="Arial"/>
                <w:bCs/>
              </w:rPr>
              <w:t>Not required to be report to the Polk Decat Board.</w:t>
            </w:r>
          </w:p>
        </w:tc>
      </w:tr>
      <w:tr w:rsidR="006626AA" w:rsidRPr="006626AA" w14:paraId="67CBEFE0" w14:textId="77777777" w:rsidTr="006626AA">
        <w:trPr>
          <w:trHeight w:val="255"/>
        </w:trPr>
        <w:tc>
          <w:tcPr>
            <w:tcW w:w="13220"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277FAAE6" w14:textId="77777777" w:rsidR="006626AA" w:rsidRPr="006626AA" w:rsidRDefault="006626AA" w:rsidP="006626AA">
            <w:pPr>
              <w:rPr>
                <w:rFonts w:eastAsia="Times New Roman" w:cs="Arial"/>
              </w:rPr>
            </w:pPr>
          </w:p>
        </w:tc>
      </w:tr>
    </w:tbl>
    <w:p w14:paraId="122453B2" w14:textId="77777777" w:rsidR="000E4ADB" w:rsidRDefault="000E4ADB" w:rsidP="00323AE9">
      <w:pPr>
        <w:rPr>
          <w:rFonts w:cs="Arial"/>
        </w:rPr>
      </w:pPr>
    </w:p>
    <w:p w14:paraId="16AB7DC7" w14:textId="77777777" w:rsidR="000E4ADB" w:rsidRDefault="000E4ADB" w:rsidP="00323AE9">
      <w:pPr>
        <w:rPr>
          <w:rFonts w:cs="Arial"/>
        </w:rPr>
      </w:pPr>
    </w:p>
    <w:p w14:paraId="4C04F1EA" w14:textId="2C72F5E6" w:rsidR="0084586D" w:rsidRDefault="009A4392" w:rsidP="00323AE9">
      <w:pPr>
        <w:rPr>
          <w:rFonts w:cs="Arial"/>
        </w:rPr>
      </w:pPr>
      <w:r>
        <w:rPr>
          <w:rFonts w:cs="Arial"/>
        </w:rPr>
        <w:t xml:space="preserve">*Denotes shared contract between </w:t>
      </w:r>
      <w:r w:rsidR="008E21DF">
        <w:rPr>
          <w:rFonts w:cs="Arial"/>
        </w:rPr>
        <w:t>DHHS</w:t>
      </w:r>
      <w:r>
        <w:rPr>
          <w:rFonts w:cs="Arial"/>
        </w:rPr>
        <w:t xml:space="preserve"> and JCS</w:t>
      </w:r>
    </w:p>
    <w:p w14:paraId="74C187CE" w14:textId="77777777" w:rsidR="006D3032" w:rsidRDefault="006D3032" w:rsidP="00323AE9">
      <w:pPr>
        <w:rPr>
          <w:rFonts w:cs="Arial"/>
        </w:rPr>
      </w:pPr>
    </w:p>
    <w:p w14:paraId="3F83D5F5" w14:textId="77777777" w:rsidR="00CF7BD8" w:rsidRDefault="00CF7BD8" w:rsidP="003A3C46">
      <w:pPr>
        <w:rPr>
          <w:rFonts w:ascii="Arial" w:hAnsi="Arial" w:cs="Arial"/>
          <w:b/>
          <w:sz w:val="32"/>
          <w:szCs w:val="32"/>
          <w:u w:val="single"/>
        </w:rPr>
      </w:pPr>
    </w:p>
    <w:p w14:paraId="3FB3F60A" w14:textId="77777777" w:rsidR="003A3C46" w:rsidRDefault="003A3C46" w:rsidP="003A3C46">
      <w:pPr>
        <w:rPr>
          <w:rFonts w:ascii="Arial" w:hAnsi="Arial" w:cs="Arial"/>
          <w:b/>
          <w:sz w:val="32"/>
          <w:szCs w:val="32"/>
          <w:u w:val="single"/>
        </w:rPr>
      </w:pPr>
      <w:r w:rsidRPr="000A54EA">
        <w:rPr>
          <w:rFonts w:ascii="Arial" w:hAnsi="Arial" w:cs="Arial"/>
          <w:b/>
          <w:sz w:val="32"/>
          <w:szCs w:val="32"/>
          <w:u w:val="single"/>
        </w:rPr>
        <w:t>Lessons Learned/</w:t>
      </w:r>
      <w:r w:rsidR="009B0BD3" w:rsidRPr="000A54EA">
        <w:rPr>
          <w:rFonts w:ascii="Arial" w:hAnsi="Arial" w:cs="Arial"/>
          <w:b/>
          <w:sz w:val="32"/>
          <w:szCs w:val="32"/>
          <w:u w:val="single"/>
        </w:rPr>
        <w:t>Planning Adjustments</w:t>
      </w:r>
    </w:p>
    <w:p w14:paraId="75F2B5E5" w14:textId="77777777" w:rsidR="000A54EA" w:rsidRPr="000A54EA" w:rsidRDefault="000A54EA" w:rsidP="003A3C46">
      <w:pPr>
        <w:rPr>
          <w:rFonts w:ascii="Arial" w:hAnsi="Arial" w:cs="Arial"/>
          <w:b/>
          <w:sz w:val="32"/>
          <w:szCs w:val="32"/>
          <w:u w:val="single"/>
        </w:rPr>
      </w:pPr>
    </w:p>
    <w:p w14:paraId="7B391157" w14:textId="1B5A76E8" w:rsidR="00DA790E" w:rsidRPr="00F411A9" w:rsidRDefault="008E21DF" w:rsidP="00777D8D">
      <w:pPr>
        <w:numPr>
          <w:ilvl w:val="0"/>
          <w:numId w:val="3"/>
        </w:numPr>
        <w:rPr>
          <w:rFonts w:cs="Arial"/>
        </w:rPr>
      </w:pPr>
      <w:r>
        <w:rPr>
          <w:rFonts w:cs="Arial"/>
        </w:rPr>
        <w:t>FY22</w:t>
      </w:r>
      <w:r w:rsidR="0076755B" w:rsidRPr="002245E8">
        <w:rPr>
          <w:rFonts w:cs="Arial"/>
        </w:rPr>
        <w:t xml:space="preserve"> was </w:t>
      </w:r>
      <w:r w:rsidR="00F411A9">
        <w:rPr>
          <w:rFonts w:cs="Arial"/>
        </w:rPr>
        <w:t xml:space="preserve">another </w:t>
      </w:r>
      <w:r w:rsidR="00452DB1">
        <w:rPr>
          <w:rFonts w:cs="Arial"/>
        </w:rPr>
        <w:t>demanding</w:t>
      </w:r>
      <w:r w:rsidR="00F411A9">
        <w:rPr>
          <w:rFonts w:cs="Arial"/>
        </w:rPr>
        <w:t xml:space="preserve"> year for Polk, with </w:t>
      </w:r>
      <w:r w:rsidR="00FF6ED8">
        <w:rPr>
          <w:rFonts w:cs="Arial"/>
        </w:rPr>
        <w:t>continued</w:t>
      </w:r>
      <w:r w:rsidR="00F411A9">
        <w:rPr>
          <w:rFonts w:cs="Arial"/>
        </w:rPr>
        <w:t xml:space="preserve"> emphasis on addressing disproportionality for people of color within both JCS and </w:t>
      </w:r>
      <w:r>
        <w:rPr>
          <w:rFonts w:cs="Arial"/>
        </w:rPr>
        <w:t>DHHS</w:t>
      </w:r>
      <w:r w:rsidR="00F411A9">
        <w:rPr>
          <w:rFonts w:cs="Arial"/>
        </w:rPr>
        <w:t xml:space="preserve">.  </w:t>
      </w:r>
      <w:r w:rsidR="0056567D">
        <w:rPr>
          <w:rFonts w:cs="Arial"/>
        </w:rPr>
        <w:t xml:space="preserve">Diamond Denney </w:t>
      </w:r>
      <w:r w:rsidR="00452DB1">
        <w:rPr>
          <w:rFonts w:cs="Arial"/>
        </w:rPr>
        <w:t>started to increase focus on</w:t>
      </w:r>
      <w:r w:rsidR="00736013">
        <w:rPr>
          <w:rFonts w:cs="Arial"/>
        </w:rPr>
        <w:t xml:space="preserve"> the IDI (Implicit bias) assessments and provided one-on-one and group feedback on assessment results, which was a huge undertaking.  It is apparent, however, that without her facilitating the equity processes, there is little to no internal structure in </w:t>
      </w:r>
      <w:r>
        <w:rPr>
          <w:rFonts w:cs="Arial"/>
        </w:rPr>
        <w:t>DHHS</w:t>
      </w:r>
      <w:r w:rsidR="00736013">
        <w:rPr>
          <w:rFonts w:cs="Arial"/>
        </w:rPr>
        <w:t xml:space="preserve"> and JCS to keep some of these activities going to their fullest potential.  What we have learned is that we need to </w:t>
      </w:r>
      <w:r w:rsidR="0000567B">
        <w:rPr>
          <w:rFonts w:cs="Arial"/>
        </w:rPr>
        <w:t xml:space="preserve">collaborate on ways to help build the infrastructure with </w:t>
      </w:r>
      <w:r>
        <w:rPr>
          <w:rFonts w:cs="Arial"/>
        </w:rPr>
        <w:t>DHHS</w:t>
      </w:r>
      <w:r w:rsidR="0000567B">
        <w:rPr>
          <w:rFonts w:cs="Arial"/>
        </w:rPr>
        <w:t xml:space="preserve"> and JCS to take on some of these </w:t>
      </w:r>
      <w:r w:rsidR="00452DB1">
        <w:rPr>
          <w:rFonts w:cs="Arial"/>
        </w:rPr>
        <w:t>tasks,</w:t>
      </w:r>
      <w:r w:rsidR="0000567B">
        <w:rPr>
          <w:rFonts w:cs="Arial"/>
        </w:rPr>
        <w:t xml:space="preserve"> so it becomes part of everyday practice and thinking, including data </w:t>
      </w:r>
      <w:r w:rsidR="003B7C4D">
        <w:rPr>
          <w:rFonts w:cs="Arial"/>
        </w:rPr>
        <w:t>collection,</w:t>
      </w:r>
      <w:r w:rsidR="0000567B">
        <w:rPr>
          <w:rFonts w:cs="Arial"/>
        </w:rPr>
        <w:t xml:space="preserve"> and reporting outcomes.</w:t>
      </w:r>
    </w:p>
    <w:p w14:paraId="19014399" w14:textId="6AC572F6" w:rsidR="00E117FC" w:rsidRDefault="00E117FC" w:rsidP="00777D8D">
      <w:pPr>
        <w:numPr>
          <w:ilvl w:val="0"/>
          <w:numId w:val="3"/>
        </w:numPr>
        <w:rPr>
          <w:rFonts w:cs="Arial"/>
        </w:rPr>
      </w:pPr>
      <w:r>
        <w:rPr>
          <w:rFonts w:cs="Arial"/>
        </w:rPr>
        <w:t xml:space="preserve">FY22 was a year full of collaborations with the Des Moines Police Department.  Not only was Jay Hansen hired as the new Pre-Arrest Diversion Case Manager and coordinator, but he was also mostly housed in the Pioneer Columbus Center where the DMPD Second Chance program is administered.  Through the PAD contract we were able to provide supports to the Second Chance Program, the DMPD Boxing Club, and provide Leadership camps for PAD eligible youth at Wildwood Hills Ranch.  The DMPD has been a great partner making extra efforts to ensure PAD eligible youth were funneled to the program and stop-gaps in place to capture youth who may not have been diverted initially but who qualified for that pathway.    </w:t>
      </w:r>
    </w:p>
    <w:p w14:paraId="575B403F" w14:textId="6BED5531" w:rsidR="004C0380" w:rsidRDefault="008E21DF" w:rsidP="00777D8D">
      <w:pPr>
        <w:numPr>
          <w:ilvl w:val="0"/>
          <w:numId w:val="3"/>
        </w:numPr>
        <w:rPr>
          <w:rFonts w:cs="Arial"/>
        </w:rPr>
      </w:pPr>
      <w:r>
        <w:rPr>
          <w:rFonts w:cs="Arial"/>
        </w:rPr>
        <w:t>DHHS</w:t>
      </w:r>
      <w:r w:rsidR="00452DB1">
        <w:rPr>
          <w:rFonts w:cs="Arial"/>
        </w:rPr>
        <w:t xml:space="preserve"> Leadership in DMSA continued to </w:t>
      </w:r>
      <w:r w:rsidR="0000567B">
        <w:rPr>
          <w:rFonts w:cs="Arial"/>
        </w:rPr>
        <w:t xml:space="preserve">strongly promote within Polk Child Welfare the importance of using local resources for beds </w:t>
      </w:r>
      <w:r w:rsidR="00E117FC">
        <w:rPr>
          <w:rFonts w:cs="Arial"/>
        </w:rPr>
        <w:t xml:space="preserve">and other supports </w:t>
      </w:r>
      <w:r w:rsidR="0000567B">
        <w:rPr>
          <w:rFonts w:cs="Arial"/>
        </w:rPr>
        <w:t xml:space="preserve">to help reduce Fiscal Agent costs and as a practice to help clients understand and use local resources so they would not become dependent on </w:t>
      </w:r>
      <w:r>
        <w:rPr>
          <w:rFonts w:cs="Arial"/>
        </w:rPr>
        <w:t>DHHS</w:t>
      </w:r>
      <w:r w:rsidR="0000567B">
        <w:rPr>
          <w:rFonts w:cs="Arial"/>
        </w:rPr>
        <w:t xml:space="preserve"> for supports once their cases were closed.  </w:t>
      </w:r>
      <w:r w:rsidR="00452DB1">
        <w:rPr>
          <w:rFonts w:cs="Arial"/>
        </w:rPr>
        <w:t xml:space="preserve">The </w:t>
      </w:r>
      <w:r w:rsidR="0000567B">
        <w:rPr>
          <w:rFonts w:cs="Arial"/>
        </w:rPr>
        <w:t>Covid pandemic impacted</w:t>
      </w:r>
      <w:r w:rsidR="00452DB1">
        <w:rPr>
          <w:rFonts w:cs="Arial"/>
        </w:rPr>
        <w:t xml:space="preserve"> also continued to impact</w:t>
      </w:r>
      <w:r w:rsidR="0000567B">
        <w:rPr>
          <w:rFonts w:cs="Arial"/>
        </w:rPr>
        <w:t xml:space="preserve"> the provision of supports</w:t>
      </w:r>
      <w:r w:rsidR="00452DB1">
        <w:rPr>
          <w:rFonts w:cs="Arial"/>
        </w:rPr>
        <w:t>,</w:t>
      </w:r>
      <w:r w:rsidR="00665BA1">
        <w:rPr>
          <w:rFonts w:cs="Arial"/>
        </w:rPr>
        <w:t xml:space="preserve"> especially during the </w:t>
      </w:r>
      <w:r w:rsidR="00452DB1">
        <w:rPr>
          <w:rFonts w:cs="Arial"/>
        </w:rPr>
        <w:t xml:space="preserve">first half of </w:t>
      </w:r>
      <w:r>
        <w:rPr>
          <w:rFonts w:cs="Arial"/>
        </w:rPr>
        <w:t>FY22</w:t>
      </w:r>
      <w:r w:rsidR="00665BA1">
        <w:rPr>
          <w:rFonts w:cs="Arial"/>
        </w:rPr>
        <w:t xml:space="preserve">.  </w:t>
      </w:r>
      <w:r w:rsidR="00E117FC">
        <w:rPr>
          <w:rFonts w:cs="Arial"/>
        </w:rPr>
        <w:t xml:space="preserve">With Covid, additional resources were available still in FY22 through various local agencies who received special Covid funds to assist those in need.  </w:t>
      </w:r>
      <w:r w:rsidR="00665BA1">
        <w:rPr>
          <w:rFonts w:cs="Arial"/>
        </w:rPr>
        <w:t xml:space="preserve">Although Decat has always been on top of local resources and have </w:t>
      </w:r>
      <w:r w:rsidR="002D0DF1">
        <w:rPr>
          <w:rFonts w:cs="Arial"/>
        </w:rPr>
        <w:t>provided</w:t>
      </w:r>
      <w:r w:rsidR="00665BA1">
        <w:rPr>
          <w:rFonts w:cs="Arial"/>
        </w:rPr>
        <w:t xml:space="preserve"> information to Social Workers and JCOs, we are unable to force the use of local resources.  It was helpful to have leadership on board who was willing to make this a priority and the impact of that was truly evident very quickly.</w:t>
      </w:r>
    </w:p>
    <w:p w14:paraId="65CB6E63" w14:textId="079B70F6" w:rsidR="0068560A" w:rsidRPr="0068560A" w:rsidRDefault="0068560A" w:rsidP="0068560A">
      <w:pPr>
        <w:numPr>
          <w:ilvl w:val="0"/>
          <w:numId w:val="3"/>
        </w:numPr>
        <w:rPr>
          <w:rFonts w:cs="Arial"/>
        </w:rPr>
      </w:pPr>
      <w:r>
        <w:rPr>
          <w:rFonts w:cs="Arial"/>
        </w:rPr>
        <w:t>Polk Decat focused on creative ways to make and maintain community connections and networking for collaborations.  We used our Shared Decision Making</w:t>
      </w:r>
      <w:r w:rsidR="003D5FC6">
        <w:rPr>
          <w:rFonts w:cs="Arial"/>
        </w:rPr>
        <w:t xml:space="preserve"> </w:t>
      </w:r>
      <w:r>
        <w:rPr>
          <w:rFonts w:cs="Arial"/>
        </w:rPr>
        <w:t xml:space="preserve">Steering Committee as our CPPC Shared Decision Making team (SDMT) and continued to involve them in the community event funding processes to provide a more equitable way to review small funding requests.  </w:t>
      </w:r>
      <w:r w:rsidR="006626AA">
        <w:rPr>
          <w:rFonts w:cs="Arial"/>
        </w:rPr>
        <w:t>The</w:t>
      </w:r>
      <w:r>
        <w:rPr>
          <w:rFonts w:cs="Arial"/>
        </w:rPr>
        <w:t xml:space="preserve"> Survey Monkey subscription </w:t>
      </w:r>
      <w:r w:rsidR="00E117FC">
        <w:rPr>
          <w:rFonts w:cs="Arial"/>
        </w:rPr>
        <w:t>continued</w:t>
      </w:r>
      <w:r w:rsidR="006626AA">
        <w:rPr>
          <w:rFonts w:cs="Arial"/>
        </w:rPr>
        <w:t xml:space="preserve"> to be very valuable for the</w:t>
      </w:r>
      <w:r>
        <w:rPr>
          <w:rFonts w:cs="Arial"/>
        </w:rPr>
        <w:t xml:space="preserve"> Community Event Request voting process</w:t>
      </w:r>
      <w:r w:rsidR="006626AA">
        <w:rPr>
          <w:rFonts w:cs="Arial"/>
        </w:rPr>
        <w:t xml:space="preserve"> and other surveys as it kept responses anonymous and provided options for recording responses</w:t>
      </w:r>
      <w:r>
        <w:rPr>
          <w:rFonts w:cs="Arial"/>
        </w:rPr>
        <w:t xml:space="preserve">.  </w:t>
      </w:r>
    </w:p>
    <w:p w14:paraId="7A05667E" w14:textId="6D5F53B5" w:rsidR="00170D08" w:rsidRDefault="00170D08" w:rsidP="00777D8D">
      <w:pPr>
        <w:numPr>
          <w:ilvl w:val="0"/>
          <w:numId w:val="3"/>
        </w:numPr>
        <w:rPr>
          <w:rFonts w:cs="Arial"/>
        </w:rPr>
      </w:pPr>
      <w:r>
        <w:rPr>
          <w:rFonts w:cs="Arial"/>
        </w:rPr>
        <w:t xml:space="preserve">Decat </w:t>
      </w:r>
      <w:r w:rsidR="00665BA1">
        <w:rPr>
          <w:rFonts w:cs="Arial"/>
        </w:rPr>
        <w:t>continued</w:t>
      </w:r>
      <w:r>
        <w:rPr>
          <w:rFonts w:cs="Arial"/>
        </w:rPr>
        <w:t xml:space="preserve"> to assist both JCS and </w:t>
      </w:r>
      <w:r w:rsidR="008E21DF">
        <w:rPr>
          <w:rFonts w:cs="Arial"/>
        </w:rPr>
        <w:t>DHHS</w:t>
      </w:r>
      <w:r>
        <w:rPr>
          <w:rFonts w:cs="Arial"/>
        </w:rPr>
        <w:t xml:space="preserve"> in defining what “trauma informed” services and approaches look like.  </w:t>
      </w:r>
      <w:r w:rsidR="002D0DF1">
        <w:rPr>
          <w:rFonts w:cs="Arial"/>
        </w:rPr>
        <w:t xml:space="preserve">Monthly trainings took place </w:t>
      </w:r>
      <w:r w:rsidR="006626AA">
        <w:rPr>
          <w:rFonts w:cs="Arial"/>
        </w:rPr>
        <w:t xml:space="preserve">mostly </w:t>
      </w:r>
      <w:r w:rsidR="002D0DF1">
        <w:rPr>
          <w:rFonts w:cs="Arial"/>
        </w:rPr>
        <w:t xml:space="preserve">virtually and separately between </w:t>
      </w:r>
      <w:r w:rsidR="008E21DF">
        <w:rPr>
          <w:rFonts w:cs="Arial"/>
        </w:rPr>
        <w:t>DHHS</w:t>
      </w:r>
      <w:r w:rsidR="002D0DF1">
        <w:rPr>
          <w:rFonts w:cs="Arial"/>
        </w:rPr>
        <w:t xml:space="preserve"> and JCS</w:t>
      </w:r>
      <w:r w:rsidR="006626AA">
        <w:rPr>
          <w:rFonts w:cs="Arial"/>
        </w:rPr>
        <w:t xml:space="preserve"> with 2 on-site trainings provided.</w:t>
      </w:r>
    </w:p>
    <w:p w14:paraId="14AFA778" w14:textId="1598AF24" w:rsidR="00665BA1" w:rsidRDefault="00665BA1" w:rsidP="00777D8D">
      <w:pPr>
        <w:numPr>
          <w:ilvl w:val="0"/>
          <w:numId w:val="3"/>
        </w:numPr>
        <w:rPr>
          <w:rFonts w:cs="Arial"/>
        </w:rPr>
      </w:pPr>
      <w:r>
        <w:rPr>
          <w:rFonts w:cs="Arial"/>
        </w:rPr>
        <w:t xml:space="preserve">The Covid pandemic </w:t>
      </w:r>
      <w:r w:rsidR="002D0DF1">
        <w:rPr>
          <w:rFonts w:cs="Arial"/>
        </w:rPr>
        <w:t>taught us that</w:t>
      </w:r>
      <w:r>
        <w:rPr>
          <w:rFonts w:cs="Arial"/>
        </w:rPr>
        <w:t xml:space="preserve"> we could </w:t>
      </w:r>
      <w:r w:rsidR="003B7C4D">
        <w:rPr>
          <w:rFonts w:cs="Arial"/>
        </w:rPr>
        <w:t>work</w:t>
      </w:r>
      <w:r>
        <w:rPr>
          <w:rFonts w:cs="Arial"/>
        </w:rPr>
        <w:t xml:space="preserve"> efficiently from home, we could learn how to meet virtually, and we could change processes to fit the new work paradigm.  </w:t>
      </w:r>
      <w:r w:rsidR="009371F9">
        <w:rPr>
          <w:rFonts w:cs="Arial"/>
        </w:rPr>
        <w:t xml:space="preserve">The lessons learned from the </w:t>
      </w:r>
      <w:r w:rsidR="008E21DF">
        <w:rPr>
          <w:rFonts w:cs="Arial"/>
        </w:rPr>
        <w:t>FY22</w:t>
      </w:r>
      <w:r w:rsidR="009371F9">
        <w:rPr>
          <w:rFonts w:cs="Arial"/>
        </w:rPr>
        <w:t xml:space="preserve"> contract renewal process was basically to scan everything and make sure to use calendar reminders to track where the documents are at in the execution process.</w:t>
      </w:r>
    </w:p>
    <w:p w14:paraId="1D83ABDB" w14:textId="329B6C0B" w:rsidR="006626AA" w:rsidRDefault="006626AA" w:rsidP="00777D8D">
      <w:pPr>
        <w:numPr>
          <w:ilvl w:val="0"/>
          <w:numId w:val="3"/>
        </w:numPr>
        <w:rPr>
          <w:rFonts w:cs="Arial"/>
        </w:rPr>
      </w:pPr>
      <w:r>
        <w:rPr>
          <w:rFonts w:cs="Arial"/>
        </w:rPr>
        <w:t xml:space="preserve">Polk Decat experienced several changes related to our employer/contractor.  Our contractor of many years, Polk County Health Services (PCHS), underwent changes from new leadership.  We lost our pension and then had to switch to a new payroll system that impacted our pay right at the holiday season.  In addition, </w:t>
      </w:r>
      <w:r w:rsidR="006520CB">
        <w:rPr>
          <w:rFonts w:cs="Arial"/>
        </w:rPr>
        <w:t xml:space="preserve">in April 2022 </w:t>
      </w:r>
      <w:r>
        <w:rPr>
          <w:rFonts w:cs="Arial"/>
        </w:rPr>
        <w:t>PCHS lost their long-standing contract with Polk County for adult and children’s mental health administration which meant Polk Decat needed to find a new employer contractor immediately.</w:t>
      </w:r>
      <w:r w:rsidR="006520CB">
        <w:rPr>
          <w:rFonts w:cs="Arial"/>
        </w:rPr>
        <w:t xml:space="preserve">  In less than 6 weeks the Decat Board, Polk County and Polk Decat worked diligently to make a spot for Polk Decat within the Polk County Community, Family and Youth Services structure, to create and execute the contracts and have the Polk County Board of Supervisors approve us as new employees.  It was a tremendous </w:t>
      </w:r>
      <w:r w:rsidR="00E117FC">
        <w:rPr>
          <w:rFonts w:cs="Arial"/>
        </w:rPr>
        <w:t>lift</w:t>
      </w:r>
      <w:r w:rsidR="006520CB">
        <w:rPr>
          <w:rFonts w:cs="Arial"/>
        </w:rPr>
        <w:t xml:space="preserve"> for all involved.  It proved that many people could rally together to get a project done quickly and legally.  </w:t>
      </w:r>
    </w:p>
    <w:p w14:paraId="503ED89E" w14:textId="5CC7AEE9" w:rsidR="006520CB" w:rsidRDefault="006520CB" w:rsidP="00777D8D">
      <w:pPr>
        <w:numPr>
          <w:ilvl w:val="0"/>
          <w:numId w:val="3"/>
        </w:numPr>
        <w:rPr>
          <w:rFonts w:cs="Arial"/>
        </w:rPr>
      </w:pPr>
      <w:r>
        <w:rPr>
          <w:rFonts w:cs="Arial"/>
        </w:rPr>
        <w:t>Also, during this change in our employer/contractor, we had to reach out to other resources to help us pull off trainings we had scheduled for Parent Cafes and other supports we had promised.  We were able to find partners to help pay for trainings and supports during a time when we were unable to make purchases.  We learned that our partners were willing to assist when it was needed.  Everything managed to get done even through all the challenges.  We are grateful for all the assistance we received, especially from Polk County CFYS, Polk County Behavioral Health, and Madison/Marion/Warren Decat on the Parent Café trainings.</w:t>
      </w:r>
    </w:p>
    <w:p w14:paraId="738DF649" w14:textId="22CA4C2A" w:rsidR="003D5FC6" w:rsidRDefault="003D5FC6" w:rsidP="00777D8D">
      <w:pPr>
        <w:numPr>
          <w:ilvl w:val="0"/>
          <w:numId w:val="3"/>
        </w:numPr>
        <w:rPr>
          <w:rFonts w:cs="Arial"/>
        </w:rPr>
      </w:pPr>
      <w:r>
        <w:rPr>
          <w:rFonts w:cs="Arial"/>
        </w:rPr>
        <w:t>FY22 also included the return to the office full-time.  As hard as it was to adjust to working from home, it was just as hard to get used to coming back in.  Meetings that were totally virtual started becoming in-person again.  Some remained virtual and some were a hybrid of the two.  We learned that we had more options for meeting</w:t>
      </w:r>
      <w:r w:rsidR="002E7598">
        <w:rPr>
          <w:rFonts w:cs="Arial"/>
        </w:rPr>
        <w:t>s</w:t>
      </w:r>
      <w:r>
        <w:rPr>
          <w:rFonts w:cs="Arial"/>
        </w:rPr>
        <w:t xml:space="preserve"> </w:t>
      </w:r>
      <w:r w:rsidR="00E117FC">
        <w:rPr>
          <w:rFonts w:cs="Arial"/>
        </w:rPr>
        <w:t xml:space="preserve">depending on what was needed or expedient.  </w:t>
      </w:r>
    </w:p>
    <w:p w14:paraId="31B85C18" w14:textId="287C8FED" w:rsidR="0096649F" w:rsidRDefault="008E21DF" w:rsidP="00777D8D">
      <w:pPr>
        <w:numPr>
          <w:ilvl w:val="0"/>
          <w:numId w:val="3"/>
        </w:numPr>
        <w:rPr>
          <w:rFonts w:cs="Arial"/>
        </w:rPr>
      </w:pPr>
      <w:r>
        <w:rPr>
          <w:rFonts w:cs="Arial"/>
        </w:rPr>
        <w:t>FY22</w:t>
      </w:r>
      <w:r w:rsidR="0096649F">
        <w:rPr>
          <w:rFonts w:cs="Arial"/>
        </w:rPr>
        <w:t xml:space="preserve"> was </w:t>
      </w:r>
      <w:r w:rsidR="003D5FC6">
        <w:rPr>
          <w:rFonts w:cs="Arial"/>
        </w:rPr>
        <w:t xml:space="preserve">very </w:t>
      </w:r>
      <w:r w:rsidR="009371F9">
        <w:rPr>
          <w:rFonts w:cs="Arial"/>
        </w:rPr>
        <w:t>challenging</w:t>
      </w:r>
      <w:r w:rsidR="0096649F">
        <w:rPr>
          <w:rFonts w:cs="Arial"/>
        </w:rPr>
        <w:t xml:space="preserve"> year for Polk Decat</w:t>
      </w:r>
      <w:r w:rsidR="009371F9">
        <w:rPr>
          <w:rFonts w:cs="Arial"/>
        </w:rPr>
        <w:t>, as it was for everyone.  We learned so much from having to change almost every process we have</w:t>
      </w:r>
      <w:r w:rsidR="00E117FC">
        <w:rPr>
          <w:rFonts w:cs="Arial"/>
        </w:rPr>
        <w:t xml:space="preserve"> and back again, change employers/contractors, and acclimate to an ever shifting paradigm of work</w:t>
      </w:r>
      <w:r w:rsidR="009371F9">
        <w:rPr>
          <w:rFonts w:cs="Arial"/>
        </w:rPr>
        <w:t>.</w:t>
      </w:r>
      <w:r w:rsidR="00B25F0F">
        <w:rPr>
          <w:rFonts w:cs="Arial"/>
        </w:rPr>
        <w:t xml:space="preserve">  </w:t>
      </w:r>
    </w:p>
    <w:p w14:paraId="08B1D2B9" w14:textId="77777777" w:rsidR="00B25F0F" w:rsidRDefault="00B25F0F" w:rsidP="00B25F0F">
      <w:pPr>
        <w:rPr>
          <w:rFonts w:cs="Arial"/>
        </w:rPr>
      </w:pPr>
    </w:p>
    <w:p w14:paraId="28EDBA0E" w14:textId="77777777" w:rsidR="00B25F0F" w:rsidRDefault="00B25F0F" w:rsidP="00B25F0F">
      <w:pPr>
        <w:rPr>
          <w:rFonts w:cs="Arial"/>
        </w:rPr>
      </w:pPr>
    </w:p>
    <w:p w14:paraId="4307836D" w14:textId="77777777" w:rsidR="00B25F0F" w:rsidRDefault="00B25F0F" w:rsidP="00B25F0F">
      <w:pPr>
        <w:rPr>
          <w:rFonts w:cs="Arial"/>
        </w:rPr>
      </w:pPr>
    </w:p>
    <w:p w14:paraId="1249CC5C" w14:textId="77777777" w:rsidR="00B25F0F" w:rsidRDefault="00B25F0F" w:rsidP="00B25F0F">
      <w:pPr>
        <w:rPr>
          <w:rFonts w:cs="Arial"/>
        </w:rPr>
      </w:pPr>
    </w:p>
    <w:sectPr w:rsidR="00B25F0F" w:rsidSect="00EA178C">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FB9A6" w14:textId="77777777" w:rsidR="00031DB8" w:rsidRDefault="00031DB8" w:rsidP="007C4A82">
      <w:r>
        <w:separator/>
      </w:r>
    </w:p>
  </w:endnote>
  <w:endnote w:type="continuationSeparator" w:id="0">
    <w:p w14:paraId="5388E047" w14:textId="77777777" w:rsidR="00031DB8" w:rsidRDefault="00031DB8" w:rsidP="007C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EE21" w14:textId="77777777" w:rsidR="008B2AA8" w:rsidRDefault="008B2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3A50" w14:textId="77777777" w:rsidR="00031DB8" w:rsidRDefault="00031DB8">
    <w:pPr>
      <w:pStyle w:val="Footer"/>
      <w:rPr>
        <w:b/>
        <w:szCs w:val="24"/>
      </w:rPr>
    </w:pPr>
    <w:r>
      <w:t xml:space="preserve">Page </w:t>
    </w:r>
    <w:r>
      <w:rPr>
        <w:b/>
        <w:szCs w:val="24"/>
      </w:rPr>
      <w:fldChar w:fldCharType="begin"/>
    </w:r>
    <w:r>
      <w:rPr>
        <w:b/>
      </w:rPr>
      <w:instrText xml:space="preserve"> PAGE </w:instrText>
    </w:r>
    <w:r>
      <w:rPr>
        <w:b/>
        <w:szCs w:val="24"/>
      </w:rPr>
      <w:fldChar w:fldCharType="separate"/>
    </w:r>
    <w:r w:rsidR="008F5BA0">
      <w:rPr>
        <w:b/>
        <w:noProof/>
      </w:rPr>
      <w:t>39</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8F5BA0">
      <w:rPr>
        <w:b/>
        <w:noProof/>
      </w:rPr>
      <w:t>77</w:t>
    </w:r>
    <w:r>
      <w:rPr>
        <w:b/>
        <w:szCs w:val="24"/>
      </w:rPr>
      <w:fldChar w:fldCharType="end"/>
    </w:r>
  </w:p>
  <w:p w14:paraId="09440A40" w14:textId="77777777" w:rsidR="00031DB8" w:rsidRDefault="00031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2730" w14:textId="77777777" w:rsidR="008B2AA8" w:rsidRDefault="008B2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BF07" w14:textId="77777777" w:rsidR="00031DB8" w:rsidRDefault="00031DB8" w:rsidP="007C4A82">
      <w:r>
        <w:separator/>
      </w:r>
    </w:p>
  </w:footnote>
  <w:footnote w:type="continuationSeparator" w:id="0">
    <w:p w14:paraId="67A54570" w14:textId="77777777" w:rsidR="00031DB8" w:rsidRDefault="00031DB8" w:rsidP="007C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77AF" w14:textId="77777777" w:rsidR="008B2AA8" w:rsidRDefault="008B2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DAF4" w14:textId="5A64A110" w:rsidR="00031DB8" w:rsidRDefault="00031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B60" w14:textId="77777777" w:rsidR="008B2AA8" w:rsidRDefault="008B2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71D99"/>
    <w:multiLevelType w:val="hybridMultilevel"/>
    <w:tmpl w:val="B3B48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F382A"/>
    <w:multiLevelType w:val="hybridMultilevel"/>
    <w:tmpl w:val="E714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0710D"/>
    <w:multiLevelType w:val="hybridMultilevel"/>
    <w:tmpl w:val="4C085F24"/>
    <w:lvl w:ilvl="0" w:tplc="1E120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1299F"/>
    <w:multiLevelType w:val="hybridMultilevel"/>
    <w:tmpl w:val="7F7E8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A1214"/>
    <w:multiLevelType w:val="hybridMultilevel"/>
    <w:tmpl w:val="70A0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86B1E"/>
    <w:multiLevelType w:val="hybridMultilevel"/>
    <w:tmpl w:val="476A3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94C4C"/>
    <w:multiLevelType w:val="hybridMultilevel"/>
    <w:tmpl w:val="646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679B2"/>
    <w:multiLevelType w:val="hybridMultilevel"/>
    <w:tmpl w:val="0E2644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84373C"/>
    <w:multiLevelType w:val="hybridMultilevel"/>
    <w:tmpl w:val="90AC86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7211D"/>
    <w:multiLevelType w:val="hybridMultilevel"/>
    <w:tmpl w:val="1806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B1CF0"/>
    <w:multiLevelType w:val="hybridMultilevel"/>
    <w:tmpl w:val="D060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76783"/>
    <w:multiLevelType w:val="hybridMultilevel"/>
    <w:tmpl w:val="9166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2218B"/>
    <w:multiLevelType w:val="hybridMultilevel"/>
    <w:tmpl w:val="3392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227F7"/>
    <w:multiLevelType w:val="hybridMultilevel"/>
    <w:tmpl w:val="38B264C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90324F"/>
    <w:multiLevelType w:val="hybridMultilevel"/>
    <w:tmpl w:val="63146B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5A6937"/>
    <w:multiLevelType w:val="hybridMultilevel"/>
    <w:tmpl w:val="7F1C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D2663"/>
    <w:multiLevelType w:val="hybridMultilevel"/>
    <w:tmpl w:val="FE60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B6568"/>
    <w:multiLevelType w:val="hybridMultilevel"/>
    <w:tmpl w:val="E5860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C424C"/>
    <w:multiLevelType w:val="hybridMultilevel"/>
    <w:tmpl w:val="B9B60BD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9" w15:restartNumberingAfterBreak="0">
    <w:nsid w:val="73AF4250"/>
    <w:multiLevelType w:val="hybridMultilevel"/>
    <w:tmpl w:val="941C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F919DF"/>
    <w:multiLevelType w:val="hybridMultilevel"/>
    <w:tmpl w:val="EE7A721E"/>
    <w:name w:val="WW8Num192"/>
    <w:lvl w:ilvl="0" w:tplc="6238991E">
      <w:start w:val="1"/>
      <w:numFmt w:val="bullet"/>
      <w:lvlText w:val=""/>
      <w:lvlJc w:val="left"/>
      <w:pPr>
        <w:tabs>
          <w:tab w:val="num" w:pos="360"/>
        </w:tabs>
        <w:ind w:left="144" w:hanging="144"/>
      </w:pPr>
      <w:rPr>
        <w:rFonts w:ascii="Symbol" w:hAnsi="Symbol" w:hint="default"/>
        <w:b/>
        <w:color w:val="2F5496"/>
        <w:sz w:val="16"/>
      </w:rPr>
    </w:lvl>
    <w:lvl w:ilvl="1" w:tplc="04090003" w:tentative="1">
      <w:start w:val="1"/>
      <w:numFmt w:val="bullet"/>
      <w:lvlText w:val="o"/>
      <w:lvlJc w:val="left"/>
      <w:pPr>
        <w:tabs>
          <w:tab w:val="num" w:pos="228"/>
        </w:tabs>
        <w:ind w:left="228" w:hanging="360"/>
      </w:pPr>
      <w:rPr>
        <w:rFonts w:ascii="Courier New" w:hAnsi="Courier New" w:hint="default"/>
      </w:rPr>
    </w:lvl>
    <w:lvl w:ilvl="2" w:tplc="04090005" w:tentative="1">
      <w:start w:val="1"/>
      <w:numFmt w:val="bullet"/>
      <w:lvlText w:val=""/>
      <w:lvlJc w:val="left"/>
      <w:pPr>
        <w:tabs>
          <w:tab w:val="num" w:pos="948"/>
        </w:tabs>
        <w:ind w:left="948" w:hanging="360"/>
      </w:pPr>
      <w:rPr>
        <w:rFonts w:ascii="Wingdings" w:hAnsi="Wingdings" w:hint="default"/>
      </w:rPr>
    </w:lvl>
    <w:lvl w:ilvl="3" w:tplc="04090001" w:tentative="1">
      <w:start w:val="1"/>
      <w:numFmt w:val="bullet"/>
      <w:lvlText w:val=""/>
      <w:lvlJc w:val="left"/>
      <w:pPr>
        <w:tabs>
          <w:tab w:val="num" w:pos="1668"/>
        </w:tabs>
        <w:ind w:left="1668" w:hanging="360"/>
      </w:pPr>
      <w:rPr>
        <w:rFonts w:ascii="Symbol" w:hAnsi="Symbol" w:hint="default"/>
      </w:rPr>
    </w:lvl>
    <w:lvl w:ilvl="4" w:tplc="04090003" w:tentative="1">
      <w:start w:val="1"/>
      <w:numFmt w:val="bullet"/>
      <w:lvlText w:val="o"/>
      <w:lvlJc w:val="left"/>
      <w:pPr>
        <w:tabs>
          <w:tab w:val="num" w:pos="2388"/>
        </w:tabs>
        <w:ind w:left="2388" w:hanging="360"/>
      </w:pPr>
      <w:rPr>
        <w:rFonts w:ascii="Courier New" w:hAnsi="Courier New" w:hint="default"/>
      </w:rPr>
    </w:lvl>
    <w:lvl w:ilvl="5" w:tplc="04090005" w:tentative="1">
      <w:start w:val="1"/>
      <w:numFmt w:val="bullet"/>
      <w:lvlText w:val=""/>
      <w:lvlJc w:val="left"/>
      <w:pPr>
        <w:tabs>
          <w:tab w:val="num" w:pos="3108"/>
        </w:tabs>
        <w:ind w:left="3108" w:hanging="360"/>
      </w:pPr>
      <w:rPr>
        <w:rFonts w:ascii="Wingdings" w:hAnsi="Wingdings" w:hint="default"/>
      </w:rPr>
    </w:lvl>
    <w:lvl w:ilvl="6" w:tplc="04090001" w:tentative="1">
      <w:start w:val="1"/>
      <w:numFmt w:val="bullet"/>
      <w:lvlText w:val=""/>
      <w:lvlJc w:val="left"/>
      <w:pPr>
        <w:tabs>
          <w:tab w:val="num" w:pos="3828"/>
        </w:tabs>
        <w:ind w:left="3828" w:hanging="360"/>
      </w:pPr>
      <w:rPr>
        <w:rFonts w:ascii="Symbol" w:hAnsi="Symbol" w:hint="default"/>
      </w:rPr>
    </w:lvl>
    <w:lvl w:ilvl="7" w:tplc="04090003" w:tentative="1">
      <w:start w:val="1"/>
      <w:numFmt w:val="bullet"/>
      <w:lvlText w:val="o"/>
      <w:lvlJc w:val="left"/>
      <w:pPr>
        <w:tabs>
          <w:tab w:val="num" w:pos="4548"/>
        </w:tabs>
        <w:ind w:left="4548" w:hanging="360"/>
      </w:pPr>
      <w:rPr>
        <w:rFonts w:ascii="Courier New" w:hAnsi="Courier New" w:hint="default"/>
      </w:rPr>
    </w:lvl>
    <w:lvl w:ilvl="8" w:tplc="04090005" w:tentative="1">
      <w:start w:val="1"/>
      <w:numFmt w:val="bullet"/>
      <w:lvlText w:val=""/>
      <w:lvlJc w:val="left"/>
      <w:pPr>
        <w:tabs>
          <w:tab w:val="num" w:pos="5268"/>
        </w:tabs>
        <w:ind w:left="5268" w:hanging="360"/>
      </w:pPr>
      <w:rPr>
        <w:rFonts w:ascii="Wingdings" w:hAnsi="Wingdings" w:hint="default"/>
      </w:rPr>
    </w:lvl>
  </w:abstractNum>
  <w:abstractNum w:abstractNumId="21" w15:restartNumberingAfterBreak="0">
    <w:nsid w:val="7973042A"/>
    <w:multiLevelType w:val="hybridMultilevel"/>
    <w:tmpl w:val="C50E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169343">
    <w:abstractNumId w:val="17"/>
  </w:num>
  <w:num w:numId="2" w16cid:durableId="402264205">
    <w:abstractNumId w:val="3"/>
  </w:num>
  <w:num w:numId="3" w16cid:durableId="916330048">
    <w:abstractNumId w:val="8"/>
  </w:num>
  <w:num w:numId="4" w16cid:durableId="1147436959">
    <w:abstractNumId w:val="0"/>
  </w:num>
  <w:num w:numId="5" w16cid:durableId="1810395630">
    <w:abstractNumId w:val="5"/>
  </w:num>
  <w:num w:numId="6" w16cid:durableId="1351759594">
    <w:abstractNumId w:val="19"/>
  </w:num>
  <w:num w:numId="7" w16cid:durableId="1159036514">
    <w:abstractNumId w:val="14"/>
  </w:num>
  <w:num w:numId="8" w16cid:durableId="169294081">
    <w:abstractNumId w:val="10"/>
  </w:num>
  <w:num w:numId="9" w16cid:durableId="613024662">
    <w:abstractNumId w:val="4"/>
  </w:num>
  <w:num w:numId="10" w16cid:durableId="826945459">
    <w:abstractNumId w:val="9"/>
  </w:num>
  <w:num w:numId="11" w16cid:durableId="1938980431">
    <w:abstractNumId w:val="13"/>
  </w:num>
  <w:num w:numId="12" w16cid:durableId="1126507711">
    <w:abstractNumId w:val="6"/>
  </w:num>
  <w:num w:numId="13" w16cid:durableId="1937328732">
    <w:abstractNumId w:val="18"/>
  </w:num>
  <w:num w:numId="14" w16cid:durableId="1441338222">
    <w:abstractNumId w:val="11"/>
  </w:num>
  <w:num w:numId="15" w16cid:durableId="1627151306">
    <w:abstractNumId w:val="12"/>
  </w:num>
  <w:num w:numId="16" w16cid:durableId="658651907">
    <w:abstractNumId w:val="15"/>
  </w:num>
  <w:num w:numId="17" w16cid:durableId="391466874">
    <w:abstractNumId w:val="7"/>
  </w:num>
  <w:num w:numId="18" w16cid:durableId="291398930">
    <w:abstractNumId w:val="16"/>
  </w:num>
  <w:num w:numId="19" w16cid:durableId="735592661">
    <w:abstractNumId w:val="1"/>
  </w:num>
  <w:num w:numId="20" w16cid:durableId="1997802268">
    <w:abstractNumId w:val="21"/>
  </w:num>
  <w:num w:numId="21" w16cid:durableId="161470390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563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E9"/>
    <w:rsid w:val="00002BAB"/>
    <w:rsid w:val="00002E20"/>
    <w:rsid w:val="00004309"/>
    <w:rsid w:val="0000567B"/>
    <w:rsid w:val="0001200B"/>
    <w:rsid w:val="00012509"/>
    <w:rsid w:val="00015990"/>
    <w:rsid w:val="00015F0A"/>
    <w:rsid w:val="00015F83"/>
    <w:rsid w:val="00016C36"/>
    <w:rsid w:val="00022221"/>
    <w:rsid w:val="00023669"/>
    <w:rsid w:val="00024062"/>
    <w:rsid w:val="00025919"/>
    <w:rsid w:val="00026A7A"/>
    <w:rsid w:val="00031DB8"/>
    <w:rsid w:val="00036385"/>
    <w:rsid w:val="0003642F"/>
    <w:rsid w:val="00037762"/>
    <w:rsid w:val="000427EE"/>
    <w:rsid w:val="00045473"/>
    <w:rsid w:val="00045FF4"/>
    <w:rsid w:val="000502D1"/>
    <w:rsid w:val="00057EBE"/>
    <w:rsid w:val="000603EC"/>
    <w:rsid w:val="000615B4"/>
    <w:rsid w:val="0006198C"/>
    <w:rsid w:val="00061B8D"/>
    <w:rsid w:val="000651B7"/>
    <w:rsid w:val="00067FF5"/>
    <w:rsid w:val="000714D0"/>
    <w:rsid w:val="000726D5"/>
    <w:rsid w:val="0008150F"/>
    <w:rsid w:val="00093309"/>
    <w:rsid w:val="000953D5"/>
    <w:rsid w:val="00095903"/>
    <w:rsid w:val="000975E9"/>
    <w:rsid w:val="0009764D"/>
    <w:rsid w:val="000A50D0"/>
    <w:rsid w:val="000A54EA"/>
    <w:rsid w:val="000A567C"/>
    <w:rsid w:val="000A7F1D"/>
    <w:rsid w:val="000B0865"/>
    <w:rsid w:val="000B227A"/>
    <w:rsid w:val="000B5F74"/>
    <w:rsid w:val="000B7B26"/>
    <w:rsid w:val="000C0A7C"/>
    <w:rsid w:val="000C0F71"/>
    <w:rsid w:val="000C16FA"/>
    <w:rsid w:val="000D0670"/>
    <w:rsid w:val="000D3204"/>
    <w:rsid w:val="000D5283"/>
    <w:rsid w:val="000D5BB5"/>
    <w:rsid w:val="000D5F43"/>
    <w:rsid w:val="000E0873"/>
    <w:rsid w:val="000E10EA"/>
    <w:rsid w:val="000E2AE3"/>
    <w:rsid w:val="000E3C01"/>
    <w:rsid w:val="000E4ADB"/>
    <w:rsid w:val="000E4EB8"/>
    <w:rsid w:val="000E5BDC"/>
    <w:rsid w:val="000E6F3B"/>
    <w:rsid w:val="000F6C28"/>
    <w:rsid w:val="001052D3"/>
    <w:rsid w:val="00112B0B"/>
    <w:rsid w:val="00113389"/>
    <w:rsid w:val="00117CF5"/>
    <w:rsid w:val="00120221"/>
    <w:rsid w:val="00120424"/>
    <w:rsid w:val="00132C8D"/>
    <w:rsid w:val="001344D5"/>
    <w:rsid w:val="001361EF"/>
    <w:rsid w:val="001368B2"/>
    <w:rsid w:val="00142C32"/>
    <w:rsid w:val="00146C46"/>
    <w:rsid w:val="001511D6"/>
    <w:rsid w:val="00152604"/>
    <w:rsid w:val="00155C5A"/>
    <w:rsid w:val="00160743"/>
    <w:rsid w:val="00164CC0"/>
    <w:rsid w:val="00164E8A"/>
    <w:rsid w:val="00167B14"/>
    <w:rsid w:val="0017040B"/>
    <w:rsid w:val="00170D08"/>
    <w:rsid w:val="00174F38"/>
    <w:rsid w:val="00176D99"/>
    <w:rsid w:val="00180DBB"/>
    <w:rsid w:val="001832CB"/>
    <w:rsid w:val="00183943"/>
    <w:rsid w:val="00190236"/>
    <w:rsid w:val="00191C69"/>
    <w:rsid w:val="00195955"/>
    <w:rsid w:val="001A0AC9"/>
    <w:rsid w:val="001A5211"/>
    <w:rsid w:val="001B086E"/>
    <w:rsid w:val="001B1046"/>
    <w:rsid w:val="001C2F18"/>
    <w:rsid w:val="001C7911"/>
    <w:rsid w:val="001D0744"/>
    <w:rsid w:val="001D145B"/>
    <w:rsid w:val="001D27BC"/>
    <w:rsid w:val="001D2E42"/>
    <w:rsid w:val="001E0AD4"/>
    <w:rsid w:val="001E6AE2"/>
    <w:rsid w:val="001E7071"/>
    <w:rsid w:val="001E7938"/>
    <w:rsid w:val="001F0574"/>
    <w:rsid w:val="00201D3F"/>
    <w:rsid w:val="00202670"/>
    <w:rsid w:val="00202F0F"/>
    <w:rsid w:val="0020426D"/>
    <w:rsid w:val="00206300"/>
    <w:rsid w:val="00206DA5"/>
    <w:rsid w:val="0020720E"/>
    <w:rsid w:val="002106BF"/>
    <w:rsid w:val="00214A90"/>
    <w:rsid w:val="00216065"/>
    <w:rsid w:val="002176D9"/>
    <w:rsid w:val="002209A4"/>
    <w:rsid w:val="002245E8"/>
    <w:rsid w:val="002257BE"/>
    <w:rsid w:val="002264D7"/>
    <w:rsid w:val="002276E0"/>
    <w:rsid w:val="00227F36"/>
    <w:rsid w:val="00230647"/>
    <w:rsid w:val="00231BDB"/>
    <w:rsid w:val="00231C40"/>
    <w:rsid w:val="00232808"/>
    <w:rsid w:val="00233329"/>
    <w:rsid w:val="002364EE"/>
    <w:rsid w:val="00236EFC"/>
    <w:rsid w:val="002454B7"/>
    <w:rsid w:val="0024622B"/>
    <w:rsid w:val="002473A6"/>
    <w:rsid w:val="00252B19"/>
    <w:rsid w:val="00252C31"/>
    <w:rsid w:val="002544D3"/>
    <w:rsid w:val="002544D8"/>
    <w:rsid w:val="00256A26"/>
    <w:rsid w:val="00261411"/>
    <w:rsid w:val="00262BB6"/>
    <w:rsid w:val="002653AD"/>
    <w:rsid w:val="00267C72"/>
    <w:rsid w:val="002713D6"/>
    <w:rsid w:val="0027166E"/>
    <w:rsid w:val="002756E0"/>
    <w:rsid w:val="002769A3"/>
    <w:rsid w:val="002815D0"/>
    <w:rsid w:val="002815EF"/>
    <w:rsid w:val="002821B0"/>
    <w:rsid w:val="00284E4D"/>
    <w:rsid w:val="00285142"/>
    <w:rsid w:val="002867DE"/>
    <w:rsid w:val="00291C8F"/>
    <w:rsid w:val="002A29C9"/>
    <w:rsid w:val="002A42F4"/>
    <w:rsid w:val="002B067D"/>
    <w:rsid w:val="002B0DD9"/>
    <w:rsid w:val="002B1DB7"/>
    <w:rsid w:val="002B493D"/>
    <w:rsid w:val="002C4761"/>
    <w:rsid w:val="002C5EBF"/>
    <w:rsid w:val="002C676B"/>
    <w:rsid w:val="002D0DF1"/>
    <w:rsid w:val="002D353E"/>
    <w:rsid w:val="002D3A79"/>
    <w:rsid w:val="002E06AE"/>
    <w:rsid w:val="002E68C6"/>
    <w:rsid w:val="002E7343"/>
    <w:rsid w:val="002E7598"/>
    <w:rsid w:val="002E7E92"/>
    <w:rsid w:val="002F1A1F"/>
    <w:rsid w:val="002F311A"/>
    <w:rsid w:val="002F5F5A"/>
    <w:rsid w:val="002F69E5"/>
    <w:rsid w:val="00303200"/>
    <w:rsid w:val="00305A1B"/>
    <w:rsid w:val="00305D68"/>
    <w:rsid w:val="00311E58"/>
    <w:rsid w:val="0032280D"/>
    <w:rsid w:val="003232B5"/>
    <w:rsid w:val="00323AE9"/>
    <w:rsid w:val="00323BDD"/>
    <w:rsid w:val="00331398"/>
    <w:rsid w:val="00336688"/>
    <w:rsid w:val="00342CB1"/>
    <w:rsid w:val="00347D71"/>
    <w:rsid w:val="00351268"/>
    <w:rsid w:val="00355F8D"/>
    <w:rsid w:val="003608A8"/>
    <w:rsid w:val="00362D62"/>
    <w:rsid w:val="00365310"/>
    <w:rsid w:val="003661FF"/>
    <w:rsid w:val="003673A2"/>
    <w:rsid w:val="00367A41"/>
    <w:rsid w:val="00372972"/>
    <w:rsid w:val="00375F34"/>
    <w:rsid w:val="0038149B"/>
    <w:rsid w:val="003840B3"/>
    <w:rsid w:val="0038662F"/>
    <w:rsid w:val="00386B11"/>
    <w:rsid w:val="00386FB5"/>
    <w:rsid w:val="003945A8"/>
    <w:rsid w:val="003A3805"/>
    <w:rsid w:val="003A3B70"/>
    <w:rsid w:val="003A3C46"/>
    <w:rsid w:val="003A61F6"/>
    <w:rsid w:val="003A6FDC"/>
    <w:rsid w:val="003B42B6"/>
    <w:rsid w:val="003B52BC"/>
    <w:rsid w:val="003B7C4D"/>
    <w:rsid w:val="003C3CF7"/>
    <w:rsid w:val="003C3F02"/>
    <w:rsid w:val="003C3F77"/>
    <w:rsid w:val="003D0B4F"/>
    <w:rsid w:val="003D1391"/>
    <w:rsid w:val="003D4663"/>
    <w:rsid w:val="003D5E3F"/>
    <w:rsid w:val="003D5FC6"/>
    <w:rsid w:val="003E4ADD"/>
    <w:rsid w:val="003F2F96"/>
    <w:rsid w:val="003F3D04"/>
    <w:rsid w:val="003F4949"/>
    <w:rsid w:val="003F6476"/>
    <w:rsid w:val="003F7340"/>
    <w:rsid w:val="00400C8F"/>
    <w:rsid w:val="004017B0"/>
    <w:rsid w:val="00402B05"/>
    <w:rsid w:val="004053FC"/>
    <w:rsid w:val="004062BC"/>
    <w:rsid w:val="00415F91"/>
    <w:rsid w:val="004170E8"/>
    <w:rsid w:val="00422ED0"/>
    <w:rsid w:val="00423C52"/>
    <w:rsid w:val="00425A3C"/>
    <w:rsid w:val="0042654F"/>
    <w:rsid w:val="004278BD"/>
    <w:rsid w:val="0043196E"/>
    <w:rsid w:val="004332E4"/>
    <w:rsid w:val="00433C63"/>
    <w:rsid w:val="0043716D"/>
    <w:rsid w:val="004378FD"/>
    <w:rsid w:val="00440B9A"/>
    <w:rsid w:val="004429A8"/>
    <w:rsid w:val="004436B0"/>
    <w:rsid w:val="00443B10"/>
    <w:rsid w:val="00447FEB"/>
    <w:rsid w:val="00452DB1"/>
    <w:rsid w:val="0045710C"/>
    <w:rsid w:val="0046141E"/>
    <w:rsid w:val="00463C3A"/>
    <w:rsid w:val="00466605"/>
    <w:rsid w:val="00471448"/>
    <w:rsid w:val="00473D3B"/>
    <w:rsid w:val="00473F3B"/>
    <w:rsid w:val="0047415F"/>
    <w:rsid w:val="004749D8"/>
    <w:rsid w:val="004751F1"/>
    <w:rsid w:val="00475F92"/>
    <w:rsid w:val="0048250D"/>
    <w:rsid w:val="0048558C"/>
    <w:rsid w:val="004869F5"/>
    <w:rsid w:val="0049025B"/>
    <w:rsid w:val="00490E44"/>
    <w:rsid w:val="004927AC"/>
    <w:rsid w:val="0049415F"/>
    <w:rsid w:val="00494F68"/>
    <w:rsid w:val="004973E2"/>
    <w:rsid w:val="004A03F2"/>
    <w:rsid w:val="004A4279"/>
    <w:rsid w:val="004A5AD6"/>
    <w:rsid w:val="004B1ABC"/>
    <w:rsid w:val="004B1E32"/>
    <w:rsid w:val="004B33CF"/>
    <w:rsid w:val="004C0380"/>
    <w:rsid w:val="004C242D"/>
    <w:rsid w:val="004C6A4B"/>
    <w:rsid w:val="004D00E2"/>
    <w:rsid w:val="004D194D"/>
    <w:rsid w:val="004D20E6"/>
    <w:rsid w:val="004D3A15"/>
    <w:rsid w:val="004D3F54"/>
    <w:rsid w:val="004D522D"/>
    <w:rsid w:val="004E13EE"/>
    <w:rsid w:val="004E178B"/>
    <w:rsid w:val="004E2614"/>
    <w:rsid w:val="004E43C8"/>
    <w:rsid w:val="004E5231"/>
    <w:rsid w:val="004F1570"/>
    <w:rsid w:val="004F236D"/>
    <w:rsid w:val="004F346B"/>
    <w:rsid w:val="004F776A"/>
    <w:rsid w:val="0050068F"/>
    <w:rsid w:val="00501626"/>
    <w:rsid w:val="00501936"/>
    <w:rsid w:val="005023F0"/>
    <w:rsid w:val="00505DB0"/>
    <w:rsid w:val="00507CF5"/>
    <w:rsid w:val="00510226"/>
    <w:rsid w:val="00511FF9"/>
    <w:rsid w:val="0052332E"/>
    <w:rsid w:val="0052590D"/>
    <w:rsid w:val="0052609C"/>
    <w:rsid w:val="00526C5B"/>
    <w:rsid w:val="00530097"/>
    <w:rsid w:val="00530170"/>
    <w:rsid w:val="00530BC6"/>
    <w:rsid w:val="005406B9"/>
    <w:rsid w:val="0054637D"/>
    <w:rsid w:val="005555B0"/>
    <w:rsid w:val="00561BE5"/>
    <w:rsid w:val="0056312E"/>
    <w:rsid w:val="0056567D"/>
    <w:rsid w:val="00565C77"/>
    <w:rsid w:val="00565D46"/>
    <w:rsid w:val="00565DC0"/>
    <w:rsid w:val="0057485B"/>
    <w:rsid w:val="00574E4B"/>
    <w:rsid w:val="005836F5"/>
    <w:rsid w:val="00583AAF"/>
    <w:rsid w:val="0058596F"/>
    <w:rsid w:val="00586464"/>
    <w:rsid w:val="0059091F"/>
    <w:rsid w:val="00590D6F"/>
    <w:rsid w:val="00593606"/>
    <w:rsid w:val="00595CFC"/>
    <w:rsid w:val="005964FF"/>
    <w:rsid w:val="00596808"/>
    <w:rsid w:val="00597684"/>
    <w:rsid w:val="005B166E"/>
    <w:rsid w:val="005B799D"/>
    <w:rsid w:val="005B7C63"/>
    <w:rsid w:val="005C0F9D"/>
    <w:rsid w:val="005C3850"/>
    <w:rsid w:val="005C64A7"/>
    <w:rsid w:val="005C69B1"/>
    <w:rsid w:val="005D1A15"/>
    <w:rsid w:val="005D1B50"/>
    <w:rsid w:val="005D34D4"/>
    <w:rsid w:val="005D3B68"/>
    <w:rsid w:val="005D66E8"/>
    <w:rsid w:val="005D7432"/>
    <w:rsid w:val="005E1001"/>
    <w:rsid w:val="005E11DA"/>
    <w:rsid w:val="005E20D4"/>
    <w:rsid w:val="005E611C"/>
    <w:rsid w:val="005E649E"/>
    <w:rsid w:val="005F098B"/>
    <w:rsid w:val="005F5DDC"/>
    <w:rsid w:val="00600900"/>
    <w:rsid w:val="0060189B"/>
    <w:rsid w:val="006051EA"/>
    <w:rsid w:val="00605BEF"/>
    <w:rsid w:val="00606ECB"/>
    <w:rsid w:val="00621199"/>
    <w:rsid w:val="006213D7"/>
    <w:rsid w:val="00622221"/>
    <w:rsid w:val="00634525"/>
    <w:rsid w:val="00635120"/>
    <w:rsid w:val="00635A7C"/>
    <w:rsid w:val="00636477"/>
    <w:rsid w:val="006413B7"/>
    <w:rsid w:val="0064482C"/>
    <w:rsid w:val="00644EC7"/>
    <w:rsid w:val="00651BF2"/>
    <w:rsid w:val="006520CB"/>
    <w:rsid w:val="0065293C"/>
    <w:rsid w:val="00652BFE"/>
    <w:rsid w:val="00652C3C"/>
    <w:rsid w:val="006542A4"/>
    <w:rsid w:val="00657248"/>
    <w:rsid w:val="006622AD"/>
    <w:rsid w:val="006626AA"/>
    <w:rsid w:val="006633D9"/>
    <w:rsid w:val="00663D60"/>
    <w:rsid w:val="00664328"/>
    <w:rsid w:val="00664E2A"/>
    <w:rsid w:val="00665BA1"/>
    <w:rsid w:val="00665E68"/>
    <w:rsid w:val="00667BF7"/>
    <w:rsid w:val="00672126"/>
    <w:rsid w:val="00677E0F"/>
    <w:rsid w:val="006803D8"/>
    <w:rsid w:val="0068560A"/>
    <w:rsid w:val="006906B7"/>
    <w:rsid w:val="006917D9"/>
    <w:rsid w:val="006921AC"/>
    <w:rsid w:val="006922B4"/>
    <w:rsid w:val="0069293F"/>
    <w:rsid w:val="00693117"/>
    <w:rsid w:val="006931F8"/>
    <w:rsid w:val="00697B85"/>
    <w:rsid w:val="006A0A6D"/>
    <w:rsid w:val="006A46AD"/>
    <w:rsid w:val="006A4A5D"/>
    <w:rsid w:val="006A50C3"/>
    <w:rsid w:val="006A7D3C"/>
    <w:rsid w:val="006B2834"/>
    <w:rsid w:val="006B3513"/>
    <w:rsid w:val="006B6DBC"/>
    <w:rsid w:val="006C40B1"/>
    <w:rsid w:val="006C6138"/>
    <w:rsid w:val="006C6815"/>
    <w:rsid w:val="006D0BAB"/>
    <w:rsid w:val="006D18DE"/>
    <w:rsid w:val="006D3032"/>
    <w:rsid w:val="006E1361"/>
    <w:rsid w:val="006E1790"/>
    <w:rsid w:val="006E7B37"/>
    <w:rsid w:val="006F1456"/>
    <w:rsid w:val="006F15DF"/>
    <w:rsid w:val="006F27B9"/>
    <w:rsid w:val="006F2B41"/>
    <w:rsid w:val="006F3052"/>
    <w:rsid w:val="006F3FE9"/>
    <w:rsid w:val="006F55BA"/>
    <w:rsid w:val="006F605F"/>
    <w:rsid w:val="006F70A1"/>
    <w:rsid w:val="00700EDE"/>
    <w:rsid w:val="00701066"/>
    <w:rsid w:val="007039FB"/>
    <w:rsid w:val="007042B5"/>
    <w:rsid w:val="007104AB"/>
    <w:rsid w:val="00711071"/>
    <w:rsid w:val="00711827"/>
    <w:rsid w:val="00713A57"/>
    <w:rsid w:val="00714F30"/>
    <w:rsid w:val="007175B4"/>
    <w:rsid w:val="00722279"/>
    <w:rsid w:val="00722BA7"/>
    <w:rsid w:val="007237C4"/>
    <w:rsid w:val="00725302"/>
    <w:rsid w:val="00725CF8"/>
    <w:rsid w:val="00727504"/>
    <w:rsid w:val="007276B4"/>
    <w:rsid w:val="0073282D"/>
    <w:rsid w:val="0073523A"/>
    <w:rsid w:val="00735C2B"/>
    <w:rsid w:val="00735C4B"/>
    <w:rsid w:val="00736013"/>
    <w:rsid w:val="00736937"/>
    <w:rsid w:val="00750427"/>
    <w:rsid w:val="007538F1"/>
    <w:rsid w:val="0075401B"/>
    <w:rsid w:val="00755F06"/>
    <w:rsid w:val="00757691"/>
    <w:rsid w:val="007621EB"/>
    <w:rsid w:val="00764729"/>
    <w:rsid w:val="00764C95"/>
    <w:rsid w:val="007662C5"/>
    <w:rsid w:val="0076755B"/>
    <w:rsid w:val="007705A4"/>
    <w:rsid w:val="0077154B"/>
    <w:rsid w:val="007720D7"/>
    <w:rsid w:val="00772E40"/>
    <w:rsid w:val="00774DDA"/>
    <w:rsid w:val="007759FB"/>
    <w:rsid w:val="00776BFC"/>
    <w:rsid w:val="00777811"/>
    <w:rsid w:val="00777D8D"/>
    <w:rsid w:val="007806B1"/>
    <w:rsid w:val="00780A26"/>
    <w:rsid w:val="007821D5"/>
    <w:rsid w:val="00782BB9"/>
    <w:rsid w:val="00782EB9"/>
    <w:rsid w:val="0078352C"/>
    <w:rsid w:val="00785F81"/>
    <w:rsid w:val="00791D2F"/>
    <w:rsid w:val="00794340"/>
    <w:rsid w:val="0079578F"/>
    <w:rsid w:val="007A4041"/>
    <w:rsid w:val="007A47BB"/>
    <w:rsid w:val="007A62E0"/>
    <w:rsid w:val="007B0856"/>
    <w:rsid w:val="007B119A"/>
    <w:rsid w:val="007B3F44"/>
    <w:rsid w:val="007B4C62"/>
    <w:rsid w:val="007C47B4"/>
    <w:rsid w:val="007C4A82"/>
    <w:rsid w:val="007C4E3D"/>
    <w:rsid w:val="007C5762"/>
    <w:rsid w:val="007D2517"/>
    <w:rsid w:val="007D61D6"/>
    <w:rsid w:val="007E25CA"/>
    <w:rsid w:val="007E536B"/>
    <w:rsid w:val="007F0FB0"/>
    <w:rsid w:val="007F78DC"/>
    <w:rsid w:val="007F7DB8"/>
    <w:rsid w:val="00803D15"/>
    <w:rsid w:val="00807058"/>
    <w:rsid w:val="00810FEA"/>
    <w:rsid w:val="0081174D"/>
    <w:rsid w:val="00820122"/>
    <w:rsid w:val="00822EED"/>
    <w:rsid w:val="00823581"/>
    <w:rsid w:val="00823F79"/>
    <w:rsid w:val="00824D8C"/>
    <w:rsid w:val="00825E83"/>
    <w:rsid w:val="00834303"/>
    <w:rsid w:val="00835413"/>
    <w:rsid w:val="00836EB5"/>
    <w:rsid w:val="0084586D"/>
    <w:rsid w:val="0085031E"/>
    <w:rsid w:val="0085040D"/>
    <w:rsid w:val="00850C90"/>
    <w:rsid w:val="0085198F"/>
    <w:rsid w:val="008530D0"/>
    <w:rsid w:val="00854623"/>
    <w:rsid w:val="00855094"/>
    <w:rsid w:val="00860293"/>
    <w:rsid w:val="00860F9F"/>
    <w:rsid w:val="00863C24"/>
    <w:rsid w:val="00864BF8"/>
    <w:rsid w:val="00867FF6"/>
    <w:rsid w:val="00870BA2"/>
    <w:rsid w:val="0087113D"/>
    <w:rsid w:val="00871864"/>
    <w:rsid w:val="008728A0"/>
    <w:rsid w:val="00877A3F"/>
    <w:rsid w:val="00891548"/>
    <w:rsid w:val="008A3966"/>
    <w:rsid w:val="008B2AA8"/>
    <w:rsid w:val="008B2BAC"/>
    <w:rsid w:val="008B4787"/>
    <w:rsid w:val="008B4821"/>
    <w:rsid w:val="008B5809"/>
    <w:rsid w:val="008B5EC4"/>
    <w:rsid w:val="008B5F06"/>
    <w:rsid w:val="008B69CC"/>
    <w:rsid w:val="008B6F4E"/>
    <w:rsid w:val="008C0874"/>
    <w:rsid w:val="008C08C8"/>
    <w:rsid w:val="008C2525"/>
    <w:rsid w:val="008C2FD3"/>
    <w:rsid w:val="008C449E"/>
    <w:rsid w:val="008C6B63"/>
    <w:rsid w:val="008D1261"/>
    <w:rsid w:val="008D33A7"/>
    <w:rsid w:val="008D382E"/>
    <w:rsid w:val="008D599B"/>
    <w:rsid w:val="008D5F24"/>
    <w:rsid w:val="008D7B62"/>
    <w:rsid w:val="008E21DF"/>
    <w:rsid w:val="008E39FD"/>
    <w:rsid w:val="008E4EB6"/>
    <w:rsid w:val="008E5350"/>
    <w:rsid w:val="008F16ED"/>
    <w:rsid w:val="008F1EA9"/>
    <w:rsid w:val="008F5BA0"/>
    <w:rsid w:val="008F7FAE"/>
    <w:rsid w:val="00900742"/>
    <w:rsid w:val="00900D0A"/>
    <w:rsid w:val="009077C1"/>
    <w:rsid w:val="0091155E"/>
    <w:rsid w:val="00913F89"/>
    <w:rsid w:val="00916F11"/>
    <w:rsid w:val="00921B69"/>
    <w:rsid w:val="009226EE"/>
    <w:rsid w:val="00922A5C"/>
    <w:rsid w:val="009231F8"/>
    <w:rsid w:val="00923790"/>
    <w:rsid w:val="00924182"/>
    <w:rsid w:val="009371F9"/>
    <w:rsid w:val="0094118D"/>
    <w:rsid w:val="00941EDA"/>
    <w:rsid w:val="0094334E"/>
    <w:rsid w:val="00947E58"/>
    <w:rsid w:val="00947F3D"/>
    <w:rsid w:val="00951B29"/>
    <w:rsid w:val="0095296C"/>
    <w:rsid w:val="009529D7"/>
    <w:rsid w:val="00953BC9"/>
    <w:rsid w:val="00953E15"/>
    <w:rsid w:val="00954818"/>
    <w:rsid w:val="00954859"/>
    <w:rsid w:val="00954F7D"/>
    <w:rsid w:val="00957F4F"/>
    <w:rsid w:val="009601F7"/>
    <w:rsid w:val="00962B98"/>
    <w:rsid w:val="00963E8B"/>
    <w:rsid w:val="00964659"/>
    <w:rsid w:val="00965585"/>
    <w:rsid w:val="00965A09"/>
    <w:rsid w:val="0096649F"/>
    <w:rsid w:val="009667C1"/>
    <w:rsid w:val="00971715"/>
    <w:rsid w:val="00974777"/>
    <w:rsid w:val="00976E93"/>
    <w:rsid w:val="0098071B"/>
    <w:rsid w:val="00980D4C"/>
    <w:rsid w:val="009813C5"/>
    <w:rsid w:val="009822AF"/>
    <w:rsid w:val="00985E0E"/>
    <w:rsid w:val="00986CF4"/>
    <w:rsid w:val="00986FBA"/>
    <w:rsid w:val="009951E7"/>
    <w:rsid w:val="00996567"/>
    <w:rsid w:val="009A25D8"/>
    <w:rsid w:val="009A28FF"/>
    <w:rsid w:val="009A2FB3"/>
    <w:rsid w:val="009A4114"/>
    <w:rsid w:val="009A4392"/>
    <w:rsid w:val="009A472B"/>
    <w:rsid w:val="009A5FC9"/>
    <w:rsid w:val="009B07FE"/>
    <w:rsid w:val="009B0BD3"/>
    <w:rsid w:val="009B1D39"/>
    <w:rsid w:val="009B4C96"/>
    <w:rsid w:val="009B5368"/>
    <w:rsid w:val="009C080B"/>
    <w:rsid w:val="009C46BA"/>
    <w:rsid w:val="009C4923"/>
    <w:rsid w:val="009C51AB"/>
    <w:rsid w:val="009C60B4"/>
    <w:rsid w:val="009C6BB6"/>
    <w:rsid w:val="009C79C4"/>
    <w:rsid w:val="009C7BAE"/>
    <w:rsid w:val="009D210D"/>
    <w:rsid w:val="009D237A"/>
    <w:rsid w:val="009D24C3"/>
    <w:rsid w:val="009D2F69"/>
    <w:rsid w:val="009D7EB6"/>
    <w:rsid w:val="009E3BA3"/>
    <w:rsid w:val="009E4335"/>
    <w:rsid w:val="009E7C82"/>
    <w:rsid w:val="009F25A8"/>
    <w:rsid w:val="009F2D45"/>
    <w:rsid w:val="009F4206"/>
    <w:rsid w:val="00A01090"/>
    <w:rsid w:val="00A0137E"/>
    <w:rsid w:val="00A0251F"/>
    <w:rsid w:val="00A04DC5"/>
    <w:rsid w:val="00A0587F"/>
    <w:rsid w:val="00A06EA6"/>
    <w:rsid w:val="00A07B88"/>
    <w:rsid w:val="00A07E4B"/>
    <w:rsid w:val="00A11405"/>
    <w:rsid w:val="00A13665"/>
    <w:rsid w:val="00A2236E"/>
    <w:rsid w:val="00A223F3"/>
    <w:rsid w:val="00A23717"/>
    <w:rsid w:val="00A2746F"/>
    <w:rsid w:val="00A278A9"/>
    <w:rsid w:val="00A300B6"/>
    <w:rsid w:val="00A32CB1"/>
    <w:rsid w:val="00A35508"/>
    <w:rsid w:val="00A4125A"/>
    <w:rsid w:val="00A414B5"/>
    <w:rsid w:val="00A4290F"/>
    <w:rsid w:val="00A42D9F"/>
    <w:rsid w:val="00A45D9F"/>
    <w:rsid w:val="00A45E3A"/>
    <w:rsid w:val="00A473DC"/>
    <w:rsid w:val="00A50024"/>
    <w:rsid w:val="00A525A6"/>
    <w:rsid w:val="00A53460"/>
    <w:rsid w:val="00A53C21"/>
    <w:rsid w:val="00A54177"/>
    <w:rsid w:val="00A54D7B"/>
    <w:rsid w:val="00A55CFB"/>
    <w:rsid w:val="00A568C9"/>
    <w:rsid w:val="00A60A47"/>
    <w:rsid w:val="00A65171"/>
    <w:rsid w:val="00A742D6"/>
    <w:rsid w:val="00A80099"/>
    <w:rsid w:val="00A803D4"/>
    <w:rsid w:val="00A81482"/>
    <w:rsid w:val="00A8341C"/>
    <w:rsid w:val="00A83FB8"/>
    <w:rsid w:val="00A87E7D"/>
    <w:rsid w:val="00A9067A"/>
    <w:rsid w:val="00A91215"/>
    <w:rsid w:val="00A9281C"/>
    <w:rsid w:val="00AA07A2"/>
    <w:rsid w:val="00AA1105"/>
    <w:rsid w:val="00AA20A9"/>
    <w:rsid w:val="00AA2D9E"/>
    <w:rsid w:val="00AA5BF8"/>
    <w:rsid w:val="00AA5F7D"/>
    <w:rsid w:val="00AB00B6"/>
    <w:rsid w:val="00AB1269"/>
    <w:rsid w:val="00AB5862"/>
    <w:rsid w:val="00AC360C"/>
    <w:rsid w:val="00AC48F1"/>
    <w:rsid w:val="00AD0935"/>
    <w:rsid w:val="00AD33AB"/>
    <w:rsid w:val="00AD3730"/>
    <w:rsid w:val="00AD470D"/>
    <w:rsid w:val="00AD504A"/>
    <w:rsid w:val="00AD7FF6"/>
    <w:rsid w:val="00AE1092"/>
    <w:rsid w:val="00AE10AB"/>
    <w:rsid w:val="00AE29FE"/>
    <w:rsid w:val="00AE2B73"/>
    <w:rsid w:val="00AE2D00"/>
    <w:rsid w:val="00AE67FF"/>
    <w:rsid w:val="00AE7777"/>
    <w:rsid w:val="00AF19C5"/>
    <w:rsid w:val="00AF3268"/>
    <w:rsid w:val="00B0193E"/>
    <w:rsid w:val="00B0579F"/>
    <w:rsid w:val="00B06118"/>
    <w:rsid w:val="00B13CDB"/>
    <w:rsid w:val="00B15B91"/>
    <w:rsid w:val="00B167FE"/>
    <w:rsid w:val="00B17DB8"/>
    <w:rsid w:val="00B213A1"/>
    <w:rsid w:val="00B2240E"/>
    <w:rsid w:val="00B24A6A"/>
    <w:rsid w:val="00B24F14"/>
    <w:rsid w:val="00B25EF6"/>
    <w:rsid w:val="00B25F0F"/>
    <w:rsid w:val="00B30DBB"/>
    <w:rsid w:val="00B310E3"/>
    <w:rsid w:val="00B31D73"/>
    <w:rsid w:val="00B501A4"/>
    <w:rsid w:val="00B521CF"/>
    <w:rsid w:val="00B60AE7"/>
    <w:rsid w:val="00B70B78"/>
    <w:rsid w:val="00B71819"/>
    <w:rsid w:val="00B73B85"/>
    <w:rsid w:val="00B7458F"/>
    <w:rsid w:val="00B74D68"/>
    <w:rsid w:val="00B75DAD"/>
    <w:rsid w:val="00B77473"/>
    <w:rsid w:val="00B777EB"/>
    <w:rsid w:val="00B825C5"/>
    <w:rsid w:val="00B8512B"/>
    <w:rsid w:val="00B851D5"/>
    <w:rsid w:val="00B87D85"/>
    <w:rsid w:val="00B9045F"/>
    <w:rsid w:val="00B90FF8"/>
    <w:rsid w:val="00B95627"/>
    <w:rsid w:val="00BA0476"/>
    <w:rsid w:val="00BA0655"/>
    <w:rsid w:val="00BB13FE"/>
    <w:rsid w:val="00BB2308"/>
    <w:rsid w:val="00BB2D10"/>
    <w:rsid w:val="00BB2F20"/>
    <w:rsid w:val="00BC022B"/>
    <w:rsid w:val="00BC0AD1"/>
    <w:rsid w:val="00BD0E88"/>
    <w:rsid w:val="00BD2AC3"/>
    <w:rsid w:val="00BD38F7"/>
    <w:rsid w:val="00BD6467"/>
    <w:rsid w:val="00BD7BAE"/>
    <w:rsid w:val="00BE0D51"/>
    <w:rsid w:val="00BE0FE3"/>
    <w:rsid w:val="00BE2982"/>
    <w:rsid w:val="00BE3A9A"/>
    <w:rsid w:val="00BE6BAF"/>
    <w:rsid w:val="00BF2908"/>
    <w:rsid w:val="00BF5633"/>
    <w:rsid w:val="00BF7C27"/>
    <w:rsid w:val="00BF7FC0"/>
    <w:rsid w:val="00C055ED"/>
    <w:rsid w:val="00C05CC9"/>
    <w:rsid w:val="00C05DB6"/>
    <w:rsid w:val="00C07FB6"/>
    <w:rsid w:val="00C110EA"/>
    <w:rsid w:val="00C12BFD"/>
    <w:rsid w:val="00C13CD3"/>
    <w:rsid w:val="00C24217"/>
    <w:rsid w:val="00C2692C"/>
    <w:rsid w:val="00C26CD9"/>
    <w:rsid w:val="00C30BFA"/>
    <w:rsid w:val="00C32262"/>
    <w:rsid w:val="00C34157"/>
    <w:rsid w:val="00C341EB"/>
    <w:rsid w:val="00C34515"/>
    <w:rsid w:val="00C350D5"/>
    <w:rsid w:val="00C36CA6"/>
    <w:rsid w:val="00C372EF"/>
    <w:rsid w:val="00C43BA3"/>
    <w:rsid w:val="00C44AC3"/>
    <w:rsid w:val="00C470A3"/>
    <w:rsid w:val="00C471B7"/>
    <w:rsid w:val="00C47E41"/>
    <w:rsid w:val="00C6116E"/>
    <w:rsid w:val="00C61397"/>
    <w:rsid w:val="00C64BC4"/>
    <w:rsid w:val="00C679B2"/>
    <w:rsid w:val="00C72D24"/>
    <w:rsid w:val="00C7303A"/>
    <w:rsid w:val="00C75DEE"/>
    <w:rsid w:val="00C763FC"/>
    <w:rsid w:val="00C76464"/>
    <w:rsid w:val="00C806CE"/>
    <w:rsid w:val="00C82EE7"/>
    <w:rsid w:val="00C84D47"/>
    <w:rsid w:val="00C85DF9"/>
    <w:rsid w:val="00C8738A"/>
    <w:rsid w:val="00C90F2D"/>
    <w:rsid w:val="00C9199C"/>
    <w:rsid w:val="00C91DA6"/>
    <w:rsid w:val="00C92427"/>
    <w:rsid w:val="00C924E6"/>
    <w:rsid w:val="00C92FF1"/>
    <w:rsid w:val="00CA02FE"/>
    <w:rsid w:val="00CA1A25"/>
    <w:rsid w:val="00CA57A4"/>
    <w:rsid w:val="00CA60CF"/>
    <w:rsid w:val="00CA7BB3"/>
    <w:rsid w:val="00CB2DF4"/>
    <w:rsid w:val="00CC05A9"/>
    <w:rsid w:val="00CC09D7"/>
    <w:rsid w:val="00CC1BBD"/>
    <w:rsid w:val="00CC6CE3"/>
    <w:rsid w:val="00CC7323"/>
    <w:rsid w:val="00CC7558"/>
    <w:rsid w:val="00CD2287"/>
    <w:rsid w:val="00CD6426"/>
    <w:rsid w:val="00CD6E07"/>
    <w:rsid w:val="00CD6E63"/>
    <w:rsid w:val="00CD7113"/>
    <w:rsid w:val="00CE1E2F"/>
    <w:rsid w:val="00CE2883"/>
    <w:rsid w:val="00CE443A"/>
    <w:rsid w:val="00CE6353"/>
    <w:rsid w:val="00CE7DEB"/>
    <w:rsid w:val="00CF034B"/>
    <w:rsid w:val="00CF386E"/>
    <w:rsid w:val="00CF405A"/>
    <w:rsid w:val="00CF490F"/>
    <w:rsid w:val="00CF49BF"/>
    <w:rsid w:val="00CF7791"/>
    <w:rsid w:val="00CF7BD8"/>
    <w:rsid w:val="00D02EE1"/>
    <w:rsid w:val="00D037D8"/>
    <w:rsid w:val="00D11754"/>
    <w:rsid w:val="00D137C4"/>
    <w:rsid w:val="00D13A9F"/>
    <w:rsid w:val="00D16590"/>
    <w:rsid w:val="00D176AE"/>
    <w:rsid w:val="00D21664"/>
    <w:rsid w:val="00D25616"/>
    <w:rsid w:val="00D259B5"/>
    <w:rsid w:val="00D25BBD"/>
    <w:rsid w:val="00D273F6"/>
    <w:rsid w:val="00D30662"/>
    <w:rsid w:val="00D347FD"/>
    <w:rsid w:val="00D40B0A"/>
    <w:rsid w:val="00D44886"/>
    <w:rsid w:val="00D4547B"/>
    <w:rsid w:val="00D47877"/>
    <w:rsid w:val="00D50F87"/>
    <w:rsid w:val="00D5304C"/>
    <w:rsid w:val="00D53A72"/>
    <w:rsid w:val="00D53B1A"/>
    <w:rsid w:val="00D55FC0"/>
    <w:rsid w:val="00D57223"/>
    <w:rsid w:val="00D622C8"/>
    <w:rsid w:val="00D62B63"/>
    <w:rsid w:val="00D62DBD"/>
    <w:rsid w:val="00D63455"/>
    <w:rsid w:val="00D64ACC"/>
    <w:rsid w:val="00D65FA0"/>
    <w:rsid w:val="00D674C5"/>
    <w:rsid w:val="00D71383"/>
    <w:rsid w:val="00D731E7"/>
    <w:rsid w:val="00D77188"/>
    <w:rsid w:val="00D80CE0"/>
    <w:rsid w:val="00D81FA2"/>
    <w:rsid w:val="00D900C7"/>
    <w:rsid w:val="00D91353"/>
    <w:rsid w:val="00D92010"/>
    <w:rsid w:val="00D92528"/>
    <w:rsid w:val="00D927E7"/>
    <w:rsid w:val="00D96EDA"/>
    <w:rsid w:val="00DA073B"/>
    <w:rsid w:val="00DA3371"/>
    <w:rsid w:val="00DA519E"/>
    <w:rsid w:val="00DA5D03"/>
    <w:rsid w:val="00DA6984"/>
    <w:rsid w:val="00DA6E9B"/>
    <w:rsid w:val="00DA70DB"/>
    <w:rsid w:val="00DA790E"/>
    <w:rsid w:val="00DB16FB"/>
    <w:rsid w:val="00DB37B4"/>
    <w:rsid w:val="00DB670A"/>
    <w:rsid w:val="00DC2757"/>
    <w:rsid w:val="00DC68FE"/>
    <w:rsid w:val="00DC7B24"/>
    <w:rsid w:val="00DD1A27"/>
    <w:rsid w:val="00DD1EB3"/>
    <w:rsid w:val="00DD4367"/>
    <w:rsid w:val="00DD5F58"/>
    <w:rsid w:val="00DD7C8A"/>
    <w:rsid w:val="00DE3534"/>
    <w:rsid w:val="00DE55C1"/>
    <w:rsid w:val="00DF091C"/>
    <w:rsid w:val="00DF225E"/>
    <w:rsid w:val="00E024CF"/>
    <w:rsid w:val="00E0511F"/>
    <w:rsid w:val="00E072CC"/>
    <w:rsid w:val="00E117FC"/>
    <w:rsid w:val="00E13D8E"/>
    <w:rsid w:val="00E16CA4"/>
    <w:rsid w:val="00E224E5"/>
    <w:rsid w:val="00E2481E"/>
    <w:rsid w:val="00E24A1E"/>
    <w:rsid w:val="00E25D50"/>
    <w:rsid w:val="00E26066"/>
    <w:rsid w:val="00E3428B"/>
    <w:rsid w:val="00E353D5"/>
    <w:rsid w:val="00E35911"/>
    <w:rsid w:val="00E426DF"/>
    <w:rsid w:val="00E44014"/>
    <w:rsid w:val="00E50621"/>
    <w:rsid w:val="00E56366"/>
    <w:rsid w:val="00E619CF"/>
    <w:rsid w:val="00E64006"/>
    <w:rsid w:val="00E64AE3"/>
    <w:rsid w:val="00E661A9"/>
    <w:rsid w:val="00E7331C"/>
    <w:rsid w:val="00E73E2F"/>
    <w:rsid w:val="00E76E84"/>
    <w:rsid w:val="00E819B2"/>
    <w:rsid w:val="00E854B3"/>
    <w:rsid w:val="00E85812"/>
    <w:rsid w:val="00E860BB"/>
    <w:rsid w:val="00E86706"/>
    <w:rsid w:val="00E93AE3"/>
    <w:rsid w:val="00E9790F"/>
    <w:rsid w:val="00EA0192"/>
    <w:rsid w:val="00EA0F53"/>
    <w:rsid w:val="00EA178C"/>
    <w:rsid w:val="00EB243A"/>
    <w:rsid w:val="00EB3CC1"/>
    <w:rsid w:val="00EC0394"/>
    <w:rsid w:val="00EC0B34"/>
    <w:rsid w:val="00EC194F"/>
    <w:rsid w:val="00EC24FD"/>
    <w:rsid w:val="00EC3F30"/>
    <w:rsid w:val="00EC58C5"/>
    <w:rsid w:val="00EC756E"/>
    <w:rsid w:val="00ED02C1"/>
    <w:rsid w:val="00ED26FE"/>
    <w:rsid w:val="00ED60D5"/>
    <w:rsid w:val="00ED6FAA"/>
    <w:rsid w:val="00ED750F"/>
    <w:rsid w:val="00EE3563"/>
    <w:rsid w:val="00EE5AA1"/>
    <w:rsid w:val="00EE5C42"/>
    <w:rsid w:val="00EE6CEA"/>
    <w:rsid w:val="00EE7B80"/>
    <w:rsid w:val="00EE7DA5"/>
    <w:rsid w:val="00EE7E73"/>
    <w:rsid w:val="00EF3249"/>
    <w:rsid w:val="00EF48B7"/>
    <w:rsid w:val="00EF62B9"/>
    <w:rsid w:val="00EF6C45"/>
    <w:rsid w:val="00EF7E11"/>
    <w:rsid w:val="00F0197C"/>
    <w:rsid w:val="00F03581"/>
    <w:rsid w:val="00F04A33"/>
    <w:rsid w:val="00F04D86"/>
    <w:rsid w:val="00F0771E"/>
    <w:rsid w:val="00F101EA"/>
    <w:rsid w:val="00F104ED"/>
    <w:rsid w:val="00F1254D"/>
    <w:rsid w:val="00F12A2C"/>
    <w:rsid w:val="00F1509C"/>
    <w:rsid w:val="00F15CC3"/>
    <w:rsid w:val="00F245E9"/>
    <w:rsid w:val="00F3124F"/>
    <w:rsid w:val="00F34162"/>
    <w:rsid w:val="00F347F5"/>
    <w:rsid w:val="00F364E1"/>
    <w:rsid w:val="00F36D3A"/>
    <w:rsid w:val="00F36E0A"/>
    <w:rsid w:val="00F3798A"/>
    <w:rsid w:val="00F41066"/>
    <w:rsid w:val="00F411A9"/>
    <w:rsid w:val="00F45641"/>
    <w:rsid w:val="00F54431"/>
    <w:rsid w:val="00F5553A"/>
    <w:rsid w:val="00F572CB"/>
    <w:rsid w:val="00F576BC"/>
    <w:rsid w:val="00F612E6"/>
    <w:rsid w:val="00F657F8"/>
    <w:rsid w:val="00F6591E"/>
    <w:rsid w:val="00F67970"/>
    <w:rsid w:val="00F67D7F"/>
    <w:rsid w:val="00F7079A"/>
    <w:rsid w:val="00F72F5A"/>
    <w:rsid w:val="00F75D8D"/>
    <w:rsid w:val="00F805B1"/>
    <w:rsid w:val="00F811CB"/>
    <w:rsid w:val="00F8782B"/>
    <w:rsid w:val="00F9074E"/>
    <w:rsid w:val="00F907D8"/>
    <w:rsid w:val="00F90FAA"/>
    <w:rsid w:val="00F95F62"/>
    <w:rsid w:val="00F96B4D"/>
    <w:rsid w:val="00F97733"/>
    <w:rsid w:val="00F979ED"/>
    <w:rsid w:val="00FA17D7"/>
    <w:rsid w:val="00FA3F38"/>
    <w:rsid w:val="00FA539D"/>
    <w:rsid w:val="00FB0CC1"/>
    <w:rsid w:val="00FB18C0"/>
    <w:rsid w:val="00FB1E62"/>
    <w:rsid w:val="00FB20B5"/>
    <w:rsid w:val="00FB21E2"/>
    <w:rsid w:val="00FB54EE"/>
    <w:rsid w:val="00FB7D03"/>
    <w:rsid w:val="00FC0004"/>
    <w:rsid w:val="00FC1489"/>
    <w:rsid w:val="00FC1E3F"/>
    <w:rsid w:val="00FC1ECE"/>
    <w:rsid w:val="00FC2587"/>
    <w:rsid w:val="00FC37A2"/>
    <w:rsid w:val="00FC4B0E"/>
    <w:rsid w:val="00FC717D"/>
    <w:rsid w:val="00FD2658"/>
    <w:rsid w:val="00FD2A88"/>
    <w:rsid w:val="00FD6338"/>
    <w:rsid w:val="00FE1E60"/>
    <w:rsid w:val="00FE22F8"/>
    <w:rsid w:val="00FE675A"/>
    <w:rsid w:val="00FE6EF2"/>
    <w:rsid w:val="00FF17BD"/>
    <w:rsid w:val="00FF2CE5"/>
    <w:rsid w:val="00FF380C"/>
    <w:rsid w:val="00FF4C2E"/>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14:docId w14:val="590D99BC"/>
  <w15:docId w15:val="{4F21821B-E770-445F-B8F7-EB0E5ABA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563"/>
    <w:rPr>
      <w:sz w:val="22"/>
      <w:szCs w:val="22"/>
    </w:rPr>
  </w:style>
  <w:style w:type="paragraph" w:styleId="Heading1">
    <w:name w:val="heading 1"/>
    <w:basedOn w:val="Normal"/>
    <w:next w:val="Normal"/>
    <w:link w:val="Heading1Char"/>
    <w:qFormat/>
    <w:rsid w:val="00323AE9"/>
    <w:pPr>
      <w:keepNext/>
      <w:outlineLvl w:val="0"/>
    </w:pPr>
    <w:rPr>
      <w:rFonts w:ascii="Times New Roman" w:eastAsia="Times New Roman" w:hAnsi="Times New Roman"/>
      <w:b/>
      <w:sz w:val="24"/>
      <w:szCs w:val="20"/>
      <w:u w:val="single"/>
    </w:rPr>
  </w:style>
  <w:style w:type="paragraph" w:styleId="Heading2">
    <w:name w:val="heading 2"/>
    <w:basedOn w:val="Normal"/>
    <w:next w:val="Normal"/>
    <w:link w:val="Heading2Char"/>
    <w:uiPriority w:val="9"/>
    <w:qFormat/>
    <w:rsid w:val="00323AE9"/>
    <w:pPr>
      <w:keepNext/>
      <w:ind w:hanging="810"/>
      <w:outlineLvl w:val="1"/>
    </w:pPr>
    <w:rPr>
      <w:rFonts w:ascii="Times New Roman" w:eastAsia="Times New Roman" w:hAnsi="Times New Roman"/>
      <w:b/>
      <w:sz w:val="24"/>
      <w:szCs w:val="20"/>
    </w:rPr>
  </w:style>
  <w:style w:type="paragraph" w:styleId="Heading3">
    <w:name w:val="heading 3"/>
    <w:basedOn w:val="Normal"/>
    <w:next w:val="Normal"/>
    <w:link w:val="Heading3Char"/>
    <w:uiPriority w:val="9"/>
    <w:qFormat/>
    <w:rsid w:val="00323AE9"/>
    <w:pPr>
      <w:keepNext/>
      <w:outlineLvl w:val="2"/>
    </w:pPr>
    <w:rPr>
      <w:rFonts w:ascii="Times New Roman" w:eastAsia="Times New Roman" w:hAnsi="Times New Roman"/>
      <w:b/>
      <w:sz w:val="24"/>
      <w:szCs w:val="20"/>
    </w:rPr>
  </w:style>
  <w:style w:type="paragraph" w:styleId="Heading4">
    <w:name w:val="heading 4"/>
    <w:basedOn w:val="Normal"/>
    <w:next w:val="Normal"/>
    <w:link w:val="Heading4Char"/>
    <w:uiPriority w:val="9"/>
    <w:qFormat/>
    <w:rsid w:val="00323AE9"/>
    <w:pPr>
      <w:keepNext/>
      <w:shd w:val="pct5" w:color="auto" w:fill="FFFFFF"/>
      <w:jc w:val="center"/>
      <w:outlineLvl w:val="3"/>
    </w:pPr>
    <w:rPr>
      <w:rFonts w:ascii="Times New Roman" w:eastAsia="Times New Roman" w:hAnsi="Times New Roman"/>
      <w:b/>
      <w:sz w:val="24"/>
      <w:szCs w:val="20"/>
    </w:rPr>
  </w:style>
  <w:style w:type="paragraph" w:styleId="Heading5">
    <w:name w:val="heading 5"/>
    <w:basedOn w:val="Normal"/>
    <w:next w:val="Normal"/>
    <w:link w:val="Heading5Char"/>
    <w:uiPriority w:val="9"/>
    <w:qFormat/>
    <w:rsid w:val="00323AE9"/>
    <w:pPr>
      <w:keepNext/>
      <w:outlineLvl w:val="4"/>
    </w:pPr>
    <w:rPr>
      <w:rFonts w:ascii="Times New Roman" w:eastAsia="Times New Roman" w:hAnsi="Times New Roman"/>
      <w:b/>
      <w:bCs/>
      <w:sz w:val="20"/>
      <w:szCs w:val="24"/>
    </w:rPr>
  </w:style>
  <w:style w:type="paragraph" w:styleId="Heading6">
    <w:name w:val="heading 6"/>
    <w:basedOn w:val="Normal"/>
    <w:next w:val="Normal"/>
    <w:link w:val="Heading6Char"/>
    <w:qFormat/>
    <w:rsid w:val="00323AE9"/>
    <w:pPr>
      <w:keepNext/>
      <w:outlineLvl w:val="5"/>
    </w:pPr>
    <w:rPr>
      <w:rFonts w:ascii="Times New Roman" w:eastAsia="Times New Roman" w:hAnsi="Times New Roman"/>
      <w:b/>
      <w:bCs/>
      <w:color w:val="99CC00"/>
      <w:szCs w:val="20"/>
      <w:u w:val="single"/>
    </w:rPr>
  </w:style>
  <w:style w:type="paragraph" w:styleId="Heading7">
    <w:name w:val="heading 7"/>
    <w:basedOn w:val="Normal"/>
    <w:next w:val="Normal"/>
    <w:link w:val="Heading7Char"/>
    <w:qFormat/>
    <w:rsid w:val="00323AE9"/>
    <w:pPr>
      <w:keepNext/>
      <w:outlineLvl w:val="6"/>
    </w:pPr>
    <w:rPr>
      <w:rFonts w:ascii="Times New Roman" w:eastAsia="Times New Roman" w:hAnsi="Times New Roman"/>
      <w:b/>
      <w:bCs/>
      <w:sz w:val="20"/>
      <w:szCs w:val="20"/>
      <w:u w:val="single"/>
    </w:rPr>
  </w:style>
  <w:style w:type="paragraph" w:styleId="Heading8">
    <w:name w:val="heading 8"/>
    <w:basedOn w:val="Normal"/>
    <w:next w:val="Normal"/>
    <w:link w:val="Heading8Char"/>
    <w:qFormat/>
    <w:rsid w:val="00323AE9"/>
    <w:pPr>
      <w:keepNext/>
      <w:jc w:val="center"/>
      <w:outlineLvl w:val="7"/>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AE9"/>
    <w:rPr>
      <w:rFonts w:ascii="Times New Roman" w:eastAsia="Times New Roman" w:hAnsi="Times New Roman" w:cs="Times New Roman"/>
      <w:b/>
      <w:sz w:val="24"/>
      <w:szCs w:val="20"/>
      <w:u w:val="single"/>
    </w:rPr>
  </w:style>
  <w:style w:type="character" w:customStyle="1" w:styleId="Heading2Char">
    <w:name w:val="Heading 2 Char"/>
    <w:link w:val="Heading2"/>
    <w:uiPriority w:val="9"/>
    <w:rsid w:val="00323AE9"/>
    <w:rPr>
      <w:rFonts w:ascii="Times New Roman" w:eastAsia="Times New Roman" w:hAnsi="Times New Roman" w:cs="Times New Roman"/>
      <w:b/>
      <w:sz w:val="24"/>
      <w:szCs w:val="20"/>
    </w:rPr>
  </w:style>
  <w:style w:type="character" w:customStyle="1" w:styleId="Heading3Char">
    <w:name w:val="Heading 3 Char"/>
    <w:link w:val="Heading3"/>
    <w:uiPriority w:val="9"/>
    <w:rsid w:val="00323AE9"/>
    <w:rPr>
      <w:rFonts w:ascii="Times New Roman" w:eastAsia="Times New Roman" w:hAnsi="Times New Roman" w:cs="Times New Roman"/>
      <w:b/>
      <w:sz w:val="24"/>
      <w:szCs w:val="20"/>
    </w:rPr>
  </w:style>
  <w:style w:type="character" w:customStyle="1" w:styleId="Heading4Char">
    <w:name w:val="Heading 4 Char"/>
    <w:link w:val="Heading4"/>
    <w:uiPriority w:val="9"/>
    <w:rsid w:val="00323AE9"/>
    <w:rPr>
      <w:rFonts w:ascii="Times New Roman" w:eastAsia="Times New Roman" w:hAnsi="Times New Roman" w:cs="Times New Roman"/>
      <w:b/>
      <w:sz w:val="24"/>
      <w:szCs w:val="20"/>
      <w:shd w:val="pct5" w:color="auto" w:fill="FFFFFF"/>
    </w:rPr>
  </w:style>
  <w:style w:type="character" w:customStyle="1" w:styleId="Heading5Char">
    <w:name w:val="Heading 5 Char"/>
    <w:link w:val="Heading5"/>
    <w:uiPriority w:val="9"/>
    <w:rsid w:val="00323AE9"/>
    <w:rPr>
      <w:rFonts w:ascii="Times New Roman" w:eastAsia="Times New Roman" w:hAnsi="Times New Roman" w:cs="Times New Roman"/>
      <w:b/>
      <w:bCs/>
      <w:sz w:val="20"/>
      <w:szCs w:val="24"/>
    </w:rPr>
  </w:style>
  <w:style w:type="character" w:customStyle="1" w:styleId="Heading6Char">
    <w:name w:val="Heading 6 Char"/>
    <w:link w:val="Heading6"/>
    <w:rsid w:val="00323AE9"/>
    <w:rPr>
      <w:rFonts w:ascii="Times New Roman" w:eastAsia="Times New Roman" w:hAnsi="Times New Roman" w:cs="Times New Roman"/>
      <w:b/>
      <w:bCs/>
      <w:color w:val="99CC00"/>
      <w:szCs w:val="20"/>
      <w:u w:val="single"/>
    </w:rPr>
  </w:style>
  <w:style w:type="character" w:customStyle="1" w:styleId="Heading7Char">
    <w:name w:val="Heading 7 Char"/>
    <w:link w:val="Heading7"/>
    <w:rsid w:val="00323AE9"/>
    <w:rPr>
      <w:rFonts w:ascii="Times New Roman" w:eastAsia="Times New Roman" w:hAnsi="Times New Roman" w:cs="Times New Roman"/>
      <w:b/>
      <w:bCs/>
      <w:sz w:val="20"/>
      <w:szCs w:val="20"/>
      <w:u w:val="single"/>
    </w:rPr>
  </w:style>
  <w:style w:type="character" w:customStyle="1" w:styleId="Heading8Char">
    <w:name w:val="Heading 8 Char"/>
    <w:link w:val="Heading8"/>
    <w:rsid w:val="00323AE9"/>
    <w:rPr>
      <w:rFonts w:ascii="Times New Roman" w:eastAsia="Times New Roman" w:hAnsi="Times New Roman" w:cs="Times New Roman"/>
      <w:b/>
      <w:bCs/>
      <w:szCs w:val="20"/>
    </w:rPr>
  </w:style>
  <w:style w:type="paragraph" w:styleId="BodyText">
    <w:name w:val="Body Text"/>
    <w:basedOn w:val="Normal"/>
    <w:link w:val="BodyTextChar"/>
    <w:semiHidden/>
    <w:rsid w:val="00323AE9"/>
    <w:rPr>
      <w:rFonts w:ascii="Times New Roman" w:eastAsia="Times New Roman" w:hAnsi="Times New Roman"/>
      <w:i/>
      <w:sz w:val="24"/>
      <w:szCs w:val="20"/>
    </w:rPr>
  </w:style>
  <w:style w:type="character" w:customStyle="1" w:styleId="BodyTextChar">
    <w:name w:val="Body Text Char"/>
    <w:link w:val="BodyText"/>
    <w:semiHidden/>
    <w:rsid w:val="00323AE9"/>
    <w:rPr>
      <w:rFonts w:ascii="Times New Roman" w:eastAsia="Times New Roman" w:hAnsi="Times New Roman" w:cs="Times New Roman"/>
      <w:i/>
      <w:sz w:val="24"/>
      <w:szCs w:val="20"/>
    </w:rPr>
  </w:style>
  <w:style w:type="character" w:customStyle="1" w:styleId="DocumentMapChar">
    <w:name w:val="Document Map Char"/>
    <w:link w:val="DocumentMap"/>
    <w:semiHidden/>
    <w:rsid w:val="00323AE9"/>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323AE9"/>
    <w:pPr>
      <w:shd w:val="clear" w:color="auto" w:fill="000080"/>
    </w:pPr>
    <w:rPr>
      <w:rFonts w:ascii="Tahoma" w:eastAsia="Times New Roman" w:hAnsi="Tahoma"/>
      <w:sz w:val="24"/>
      <w:szCs w:val="20"/>
    </w:rPr>
  </w:style>
  <w:style w:type="paragraph" w:styleId="Header">
    <w:name w:val="header"/>
    <w:basedOn w:val="Normal"/>
    <w:link w:val="HeaderChar"/>
    <w:uiPriority w:val="99"/>
    <w:rsid w:val="00323AE9"/>
    <w:pPr>
      <w:tabs>
        <w:tab w:val="center" w:pos="4320"/>
        <w:tab w:val="right" w:pos="8640"/>
      </w:tabs>
    </w:pPr>
    <w:rPr>
      <w:rFonts w:ascii="Times New Roman" w:eastAsia="Times New Roman" w:hAnsi="Times New Roman"/>
      <w:sz w:val="24"/>
      <w:szCs w:val="20"/>
    </w:rPr>
  </w:style>
  <w:style w:type="character" w:customStyle="1" w:styleId="HeaderChar">
    <w:name w:val="Header Char"/>
    <w:link w:val="Header"/>
    <w:uiPriority w:val="99"/>
    <w:rsid w:val="00323AE9"/>
    <w:rPr>
      <w:rFonts w:ascii="Times New Roman" w:eastAsia="Times New Roman" w:hAnsi="Times New Roman" w:cs="Times New Roman"/>
      <w:sz w:val="24"/>
      <w:szCs w:val="20"/>
    </w:rPr>
  </w:style>
  <w:style w:type="paragraph" w:styleId="Footer">
    <w:name w:val="footer"/>
    <w:basedOn w:val="Normal"/>
    <w:link w:val="FooterChar"/>
    <w:uiPriority w:val="99"/>
    <w:rsid w:val="00323AE9"/>
    <w:pPr>
      <w:tabs>
        <w:tab w:val="center" w:pos="4320"/>
        <w:tab w:val="right" w:pos="8640"/>
      </w:tabs>
    </w:pPr>
    <w:rPr>
      <w:rFonts w:ascii="Times New Roman" w:eastAsia="Times New Roman" w:hAnsi="Times New Roman"/>
      <w:sz w:val="24"/>
      <w:szCs w:val="20"/>
    </w:rPr>
  </w:style>
  <w:style w:type="character" w:customStyle="1" w:styleId="FooterChar">
    <w:name w:val="Footer Char"/>
    <w:link w:val="Footer"/>
    <w:uiPriority w:val="99"/>
    <w:rsid w:val="00323AE9"/>
    <w:rPr>
      <w:rFonts w:ascii="Times New Roman" w:eastAsia="Times New Roman" w:hAnsi="Times New Roman" w:cs="Times New Roman"/>
      <w:sz w:val="24"/>
      <w:szCs w:val="20"/>
    </w:rPr>
  </w:style>
  <w:style w:type="paragraph" w:styleId="Title">
    <w:name w:val="Title"/>
    <w:basedOn w:val="Normal"/>
    <w:link w:val="TitleChar"/>
    <w:qFormat/>
    <w:rsid w:val="00323AE9"/>
    <w:pPr>
      <w:jc w:val="center"/>
    </w:pPr>
    <w:rPr>
      <w:rFonts w:ascii="Times New Roman" w:eastAsia="Times New Roman" w:hAnsi="Times New Roman"/>
      <w:b/>
      <w:sz w:val="28"/>
      <w:szCs w:val="20"/>
    </w:rPr>
  </w:style>
  <w:style w:type="character" w:customStyle="1" w:styleId="TitleChar">
    <w:name w:val="Title Char"/>
    <w:link w:val="Title"/>
    <w:rsid w:val="00323AE9"/>
    <w:rPr>
      <w:rFonts w:ascii="Times New Roman" w:eastAsia="Times New Roman" w:hAnsi="Times New Roman" w:cs="Times New Roman"/>
      <w:b/>
      <w:sz w:val="28"/>
      <w:szCs w:val="20"/>
    </w:rPr>
  </w:style>
  <w:style w:type="character" w:customStyle="1" w:styleId="PlainTextChar">
    <w:name w:val="Plain Text Char"/>
    <w:link w:val="PlainText"/>
    <w:semiHidden/>
    <w:rsid w:val="00323AE9"/>
    <w:rPr>
      <w:rFonts w:ascii="Courier New" w:eastAsia="Times New Roman" w:hAnsi="Courier New" w:cs="Times New Roman"/>
      <w:color w:val="000000"/>
      <w:sz w:val="20"/>
      <w:szCs w:val="20"/>
    </w:rPr>
  </w:style>
  <w:style w:type="paragraph" w:styleId="PlainText">
    <w:name w:val="Plain Text"/>
    <w:basedOn w:val="Normal"/>
    <w:link w:val="PlainTextChar"/>
    <w:semiHidden/>
    <w:rsid w:val="00323AE9"/>
    <w:rPr>
      <w:rFonts w:ascii="Courier New" w:eastAsia="Times New Roman" w:hAnsi="Courier New"/>
      <w:color w:val="000000"/>
      <w:sz w:val="20"/>
      <w:szCs w:val="20"/>
    </w:rPr>
  </w:style>
  <w:style w:type="paragraph" w:styleId="BlockText">
    <w:name w:val="Block Text"/>
    <w:basedOn w:val="Normal"/>
    <w:semiHidden/>
    <w:rsid w:val="00323AE9"/>
    <w:pPr>
      <w:ind w:left="113" w:right="113"/>
    </w:pPr>
    <w:rPr>
      <w:rFonts w:ascii="Times New Roman" w:eastAsia="Times New Roman" w:hAnsi="Times New Roman"/>
      <w:szCs w:val="20"/>
    </w:rPr>
  </w:style>
  <w:style w:type="character" w:styleId="Hyperlink">
    <w:name w:val="Hyperlink"/>
    <w:uiPriority w:val="99"/>
    <w:rsid w:val="00323AE9"/>
    <w:rPr>
      <w:color w:val="0000FF"/>
      <w:u w:val="single"/>
    </w:rPr>
  </w:style>
  <w:style w:type="character" w:styleId="Strong">
    <w:name w:val="Strong"/>
    <w:qFormat/>
    <w:rsid w:val="00323AE9"/>
    <w:rPr>
      <w:b/>
      <w:bCs/>
    </w:rPr>
  </w:style>
  <w:style w:type="character" w:customStyle="1" w:styleId="FootnoteTextChar">
    <w:name w:val="Footnote Text Char"/>
    <w:link w:val="FootnoteText"/>
    <w:semiHidden/>
    <w:rsid w:val="00323AE9"/>
    <w:rPr>
      <w:rFonts w:ascii="Times New Roman" w:eastAsia="Times New Roman" w:hAnsi="Times New Roman" w:cs="Times New Roman"/>
      <w:sz w:val="20"/>
      <w:szCs w:val="20"/>
    </w:rPr>
  </w:style>
  <w:style w:type="paragraph" w:styleId="FootnoteText">
    <w:name w:val="footnote text"/>
    <w:basedOn w:val="Normal"/>
    <w:link w:val="FootnoteTextChar"/>
    <w:semiHidden/>
    <w:rsid w:val="00323AE9"/>
    <w:rPr>
      <w:rFonts w:ascii="Times New Roman" w:eastAsia="Times New Roman" w:hAnsi="Times New Roman"/>
      <w:sz w:val="20"/>
      <w:szCs w:val="20"/>
    </w:rPr>
  </w:style>
  <w:style w:type="character" w:customStyle="1" w:styleId="EndnoteTextChar">
    <w:name w:val="Endnote Text Char"/>
    <w:link w:val="EndnoteText"/>
    <w:semiHidden/>
    <w:rsid w:val="00323AE9"/>
    <w:rPr>
      <w:rFonts w:ascii="Times New Roman" w:eastAsia="Times New Roman" w:hAnsi="Times New Roman" w:cs="Times New Roman"/>
      <w:sz w:val="20"/>
      <w:szCs w:val="20"/>
    </w:rPr>
  </w:style>
  <w:style w:type="paragraph" w:styleId="EndnoteText">
    <w:name w:val="endnote text"/>
    <w:basedOn w:val="Normal"/>
    <w:link w:val="EndnoteTextChar"/>
    <w:semiHidden/>
    <w:rsid w:val="00323AE9"/>
    <w:rPr>
      <w:rFonts w:ascii="Times New Roman" w:eastAsia="Times New Roman" w:hAnsi="Times New Roman"/>
      <w:sz w:val="20"/>
      <w:szCs w:val="20"/>
    </w:rPr>
  </w:style>
  <w:style w:type="paragraph" w:styleId="ListParagraph">
    <w:name w:val="List Paragraph"/>
    <w:basedOn w:val="Normal"/>
    <w:uiPriority w:val="34"/>
    <w:qFormat/>
    <w:rsid w:val="00F104ED"/>
    <w:pPr>
      <w:ind w:left="720"/>
      <w:contextualSpacing/>
    </w:pPr>
    <w:rPr>
      <w:rFonts w:ascii="Times New Roman" w:hAnsi="Times New Roman"/>
      <w:spacing w:val="-3"/>
      <w:sz w:val="24"/>
      <w:szCs w:val="24"/>
    </w:rPr>
  </w:style>
  <w:style w:type="table" w:styleId="TableGrid">
    <w:name w:val="Table Grid"/>
    <w:basedOn w:val="TableNormal"/>
    <w:uiPriority w:val="39"/>
    <w:rsid w:val="00474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23717"/>
  </w:style>
  <w:style w:type="character" w:styleId="PageNumber">
    <w:name w:val="page number"/>
    <w:semiHidden/>
    <w:rsid w:val="00A23717"/>
  </w:style>
  <w:style w:type="character" w:styleId="FollowedHyperlink">
    <w:name w:val="FollowedHyperlink"/>
    <w:semiHidden/>
    <w:rsid w:val="00A23717"/>
    <w:rPr>
      <w:color w:val="800080"/>
      <w:u w:val="single"/>
    </w:rPr>
  </w:style>
  <w:style w:type="character" w:styleId="FootnoteReference">
    <w:name w:val="footnote reference"/>
    <w:semiHidden/>
    <w:rsid w:val="00A23717"/>
    <w:rPr>
      <w:vertAlign w:val="superscript"/>
    </w:rPr>
  </w:style>
  <w:style w:type="character" w:styleId="EndnoteReference">
    <w:name w:val="endnote reference"/>
    <w:semiHidden/>
    <w:rsid w:val="00A23717"/>
    <w:rPr>
      <w:vertAlign w:val="superscript"/>
    </w:rPr>
  </w:style>
  <w:style w:type="character" w:styleId="PlaceholderText">
    <w:name w:val="Placeholder Text"/>
    <w:uiPriority w:val="99"/>
    <w:semiHidden/>
    <w:rsid w:val="00A23717"/>
    <w:rPr>
      <w:color w:val="808080"/>
    </w:rPr>
  </w:style>
  <w:style w:type="paragraph" w:styleId="BalloonText">
    <w:name w:val="Balloon Text"/>
    <w:basedOn w:val="Normal"/>
    <w:link w:val="BalloonTextChar"/>
    <w:uiPriority w:val="99"/>
    <w:semiHidden/>
    <w:unhideWhenUsed/>
    <w:rsid w:val="00A23717"/>
    <w:rPr>
      <w:rFonts w:ascii="Tahoma" w:eastAsia="Times New Roman" w:hAnsi="Tahoma" w:cs="Tahoma"/>
      <w:sz w:val="16"/>
      <w:szCs w:val="16"/>
    </w:rPr>
  </w:style>
  <w:style w:type="character" w:customStyle="1" w:styleId="BalloonTextChar">
    <w:name w:val="Balloon Text Char"/>
    <w:link w:val="BalloonText"/>
    <w:uiPriority w:val="99"/>
    <w:semiHidden/>
    <w:rsid w:val="00A23717"/>
    <w:rPr>
      <w:rFonts w:ascii="Tahoma" w:eastAsia="Times New Roman" w:hAnsi="Tahoma" w:cs="Tahoma"/>
      <w:sz w:val="16"/>
      <w:szCs w:val="16"/>
    </w:rPr>
  </w:style>
  <w:style w:type="paragraph" w:styleId="Revision">
    <w:name w:val="Revision"/>
    <w:hidden/>
    <w:uiPriority w:val="99"/>
    <w:semiHidden/>
    <w:rsid w:val="00A23717"/>
    <w:rPr>
      <w:rFonts w:ascii="Times New Roman" w:eastAsia="Times New Roman" w:hAnsi="Times New Roman"/>
      <w:sz w:val="24"/>
    </w:rPr>
  </w:style>
  <w:style w:type="paragraph" w:customStyle="1" w:styleId="ReturnAddress">
    <w:name w:val="Return Address"/>
    <w:basedOn w:val="Normal"/>
    <w:rsid w:val="00FD2A88"/>
    <w:pPr>
      <w:jc w:val="center"/>
    </w:pPr>
    <w:rPr>
      <w:rFonts w:ascii="Garamond" w:eastAsia="Times New Roman" w:hAnsi="Garamond"/>
      <w:spacing w:val="-3"/>
      <w:sz w:val="20"/>
      <w:szCs w:val="24"/>
    </w:rPr>
  </w:style>
  <w:style w:type="paragraph" w:customStyle="1" w:styleId="Default">
    <w:name w:val="Default"/>
    <w:rsid w:val="00C9199C"/>
    <w:pPr>
      <w:autoSpaceDE w:val="0"/>
      <w:autoSpaceDN w:val="0"/>
      <w:adjustRightInd w:val="0"/>
    </w:pPr>
    <w:rPr>
      <w:rFonts w:ascii="Times New Roman" w:eastAsiaTheme="minorHAnsi" w:hAnsi="Times New Roman"/>
      <w:color w:val="000000"/>
      <w:sz w:val="24"/>
      <w:szCs w:val="24"/>
    </w:rPr>
  </w:style>
  <w:style w:type="paragraph" w:styleId="NormalWeb">
    <w:name w:val="Normal (Web)"/>
    <w:basedOn w:val="Normal"/>
    <w:uiPriority w:val="99"/>
    <w:unhideWhenUsed/>
    <w:rsid w:val="0098071B"/>
    <w:pPr>
      <w:spacing w:before="100" w:beforeAutospacing="1" w:after="100" w:afterAutospacing="1"/>
    </w:pPr>
    <w:rPr>
      <w:rFonts w:ascii="Times New Roman" w:eastAsia="Times New Roman" w:hAnsi="Times New Roman"/>
      <w:sz w:val="24"/>
      <w:szCs w:val="24"/>
    </w:rPr>
  </w:style>
  <w:style w:type="paragraph" w:customStyle="1" w:styleId="p-text">
    <w:name w:val="p-text"/>
    <w:basedOn w:val="Normal"/>
    <w:rsid w:val="00FF380C"/>
    <w:pPr>
      <w:spacing w:before="100" w:beforeAutospacing="1" w:after="100" w:afterAutospacing="1"/>
    </w:pPr>
    <w:rPr>
      <w:rFonts w:ascii="Times New Roman" w:eastAsia="Times New Roman" w:hAnsi="Times New Roman"/>
      <w:sz w:val="24"/>
      <w:szCs w:val="24"/>
    </w:rPr>
  </w:style>
  <w:style w:type="numbering" w:customStyle="1" w:styleId="NoList2">
    <w:name w:val="No List2"/>
    <w:next w:val="NoList"/>
    <w:uiPriority w:val="99"/>
    <w:semiHidden/>
    <w:unhideWhenUsed/>
    <w:rsid w:val="00037762"/>
  </w:style>
  <w:style w:type="paragraph" w:styleId="BodyText2">
    <w:name w:val="Body Text 2"/>
    <w:basedOn w:val="Normal"/>
    <w:link w:val="BodyText2Char"/>
    <w:uiPriority w:val="99"/>
    <w:unhideWhenUsed/>
    <w:rsid w:val="00037762"/>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rsid w:val="00037762"/>
    <w:rPr>
      <w:rFonts w:ascii="Times New Roman" w:eastAsia="Times New Roman" w:hAnsi="Times New Roman"/>
      <w:sz w:val="24"/>
    </w:rPr>
  </w:style>
  <w:style w:type="paragraph" w:styleId="BodyText3">
    <w:name w:val="Body Text 3"/>
    <w:basedOn w:val="Normal"/>
    <w:link w:val="BodyText3Char"/>
    <w:uiPriority w:val="99"/>
    <w:semiHidden/>
    <w:unhideWhenUsed/>
    <w:rsid w:val="00037762"/>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037762"/>
    <w:rPr>
      <w:rFonts w:ascii="Times New Roman" w:eastAsia="Times New Roman" w:hAnsi="Times New Roman"/>
      <w:sz w:val="16"/>
      <w:szCs w:val="16"/>
    </w:rPr>
  </w:style>
  <w:style w:type="paragraph" w:styleId="NoSpacing">
    <w:name w:val="No Spacing"/>
    <w:uiPriority w:val="1"/>
    <w:qFormat/>
    <w:rsid w:val="00E24A1E"/>
    <w:pPr>
      <w:jc w:val="both"/>
    </w:pPr>
    <w:rPr>
      <w:rFonts w:ascii="Times New Roman" w:eastAsia="Times New Roman" w:hAnsi="Times New Roman"/>
      <w:sz w:val="22"/>
      <w:szCs w:val="22"/>
    </w:rPr>
  </w:style>
  <w:style w:type="numbering" w:customStyle="1" w:styleId="NoList3">
    <w:name w:val="No List3"/>
    <w:next w:val="NoList"/>
    <w:uiPriority w:val="99"/>
    <w:semiHidden/>
    <w:unhideWhenUsed/>
    <w:rsid w:val="00EA178C"/>
  </w:style>
  <w:style w:type="table" w:customStyle="1" w:styleId="TableGrid1">
    <w:name w:val="Table Grid1"/>
    <w:basedOn w:val="TableNormal"/>
    <w:next w:val="TableGrid"/>
    <w:uiPriority w:val="59"/>
    <w:rsid w:val="00EA17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178C"/>
    <w:rPr>
      <w:sz w:val="16"/>
      <w:szCs w:val="16"/>
    </w:rPr>
  </w:style>
  <w:style w:type="paragraph" w:styleId="CommentText">
    <w:name w:val="annotation text"/>
    <w:basedOn w:val="Normal"/>
    <w:link w:val="CommentTextChar"/>
    <w:uiPriority w:val="99"/>
    <w:semiHidden/>
    <w:unhideWhenUsed/>
    <w:rsid w:val="00EA178C"/>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EA17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178C"/>
    <w:rPr>
      <w:b/>
      <w:bCs/>
    </w:rPr>
  </w:style>
  <w:style w:type="character" w:customStyle="1" w:styleId="CommentSubjectChar">
    <w:name w:val="Comment Subject Char"/>
    <w:basedOn w:val="CommentTextChar"/>
    <w:link w:val="CommentSubject"/>
    <w:uiPriority w:val="99"/>
    <w:semiHidden/>
    <w:rsid w:val="00EA178C"/>
    <w:rPr>
      <w:rFonts w:ascii="Times New Roman" w:eastAsia="Times New Roman" w:hAnsi="Times New Roman"/>
      <w:b/>
      <w:bCs/>
    </w:rPr>
  </w:style>
  <w:style w:type="table" w:styleId="MediumShading1-Accent5">
    <w:name w:val="Medium Shading 1 Accent 5"/>
    <w:basedOn w:val="TableNormal"/>
    <w:uiPriority w:val="63"/>
    <w:rsid w:val="00EA178C"/>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EA178C"/>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EA178C"/>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EA178C"/>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4">
    <w:name w:val="No List4"/>
    <w:next w:val="NoList"/>
    <w:uiPriority w:val="99"/>
    <w:semiHidden/>
    <w:unhideWhenUsed/>
    <w:rsid w:val="00170D08"/>
  </w:style>
  <w:style w:type="table" w:customStyle="1" w:styleId="TableGrid2">
    <w:name w:val="Table Grid2"/>
    <w:basedOn w:val="TableNormal"/>
    <w:next w:val="TableGrid"/>
    <w:uiPriority w:val="59"/>
    <w:rsid w:val="00170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662C5"/>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5">
    <w:name w:val="No List5"/>
    <w:next w:val="NoList"/>
    <w:uiPriority w:val="99"/>
    <w:semiHidden/>
    <w:unhideWhenUsed/>
    <w:rsid w:val="00C82EE7"/>
  </w:style>
  <w:style w:type="table" w:customStyle="1" w:styleId="TableGrid3">
    <w:name w:val="Table Grid3"/>
    <w:basedOn w:val="TableNormal"/>
    <w:next w:val="TableGrid"/>
    <w:uiPriority w:val="59"/>
    <w:rsid w:val="00C82E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9074E"/>
  </w:style>
  <w:style w:type="table" w:customStyle="1" w:styleId="TableGrid4">
    <w:name w:val="Table Grid4"/>
    <w:basedOn w:val="TableNormal"/>
    <w:next w:val="TableGrid"/>
    <w:uiPriority w:val="59"/>
    <w:rsid w:val="00F9074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65310"/>
    <w:pPr>
      <w:spacing w:after="120"/>
      <w:ind w:left="360"/>
    </w:pPr>
  </w:style>
  <w:style w:type="character" w:customStyle="1" w:styleId="BodyTextIndentChar">
    <w:name w:val="Body Text Indent Char"/>
    <w:basedOn w:val="DefaultParagraphFont"/>
    <w:link w:val="BodyTextIndent"/>
    <w:uiPriority w:val="99"/>
    <w:semiHidden/>
    <w:rsid w:val="0036531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4">
      <w:bodyDiv w:val="1"/>
      <w:marLeft w:val="0"/>
      <w:marRight w:val="0"/>
      <w:marTop w:val="0"/>
      <w:marBottom w:val="0"/>
      <w:divBdr>
        <w:top w:val="none" w:sz="0" w:space="0" w:color="auto"/>
        <w:left w:val="none" w:sz="0" w:space="0" w:color="auto"/>
        <w:bottom w:val="none" w:sz="0" w:space="0" w:color="auto"/>
        <w:right w:val="none" w:sz="0" w:space="0" w:color="auto"/>
      </w:divBdr>
    </w:div>
    <w:div w:id="13653388">
      <w:bodyDiv w:val="1"/>
      <w:marLeft w:val="0"/>
      <w:marRight w:val="0"/>
      <w:marTop w:val="0"/>
      <w:marBottom w:val="0"/>
      <w:divBdr>
        <w:top w:val="none" w:sz="0" w:space="0" w:color="auto"/>
        <w:left w:val="none" w:sz="0" w:space="0" w:color="auto"/>
        <w:bottom w:val="none" w:sz="0" w:space="0" w:color="auto"/>
        <w:right w:val="none" w:sz="0" w:space="0" w:color="auto"/>
      </w:divBdr>
    </w:div>
    <w:div w:id="54283456">
      <w:bodyDiv w:val="1"/>
      <w:marLeft w:val="0"/>
      <w:marRight w:val="0"/>
      <w:marTop w:val="0"/>
      <w:marBottom w:val="0"/>
      <w:divBdr>
        <w:top w:val="none" w:sz="0" w:space="0" w:color="auto"/>
        <w:left w:val="none" w:sz="0" w:space="0" w:color="auto"/>
        <w:bottom w:val="none" w:sz="0" w:space="0" w:color="auto"/>
        <w:right w:val="none" w:sz="0" w:space="0" w:color="auto"/>
      </w:divBdr>
    </w:div>
    <w:div w:id="69083828">
      <w:bodyDiv w:val="1"/>
      <w:marLeft w:val="0"/>
      <w:marRight w:val="0"/>
      <w:marTop w:val="0"/>
      <w:marBottom w:val="0"/>
      <w:divBdr>
        <w:top w:val="none" w:sz="0" w:space="0" w:color="auto"/>
        <w:left w:val="none" w:sz="0" w:space="0" w:color="auto"/>
        <w:bottom w:val="none" w:sz="0" w:space="0" w:color="auto"/>
        <w:right w:val="none" w:sz="0" w:space="0" w:color="auto"/>
      </w:divBdr>
    </w:div>
    <w:div w:id="119422057">
      <w:bodyDiv w:val="1"/>
      <w:marLeft w:val="0"/>
      <w:marRight w:val="0"/>
      <w:marTop w:val="0"/>
      <w:marBottom w:val="0"/>
      <w:divBdr>
        <w:top w:val="none" w:sz="0" w:space="0" w:color="auto"/>
        <w:left w:val="none" w:sz="0" w:space="0" w:color="auto"/>
        <w:bottom w:val="none" w:sz="0" w:space="0" w:color="auto"/>
        <w:right w:val="none" w:sz="0" w:space="0" w:color="auto"/>
      </w:divBdr>
    </w:div>
    <w:div w:id="232396205">
      <w:bodyDiv w:val="1"/>
      <w:marLeft w:val="0"/>
      <w:marRight w:val="0"/>
      <w:marTop w:val="0"/>
      <w:marBottom w:val="0"/>
      <w:divBdr>
        <w:top w:val="none" w:sz="0" w:space="0" w:color="auto"/>
        <w:left w:val="none" w:sz="0" w:space="0" w:color="auto"/>
        <w:bottom w:val="none" w:sz="0" w:space="0" w:color="auto"/>
        <w:right w:val="none" w:sz="0" w:space="0" w:color="auto"/>
      </w:divBdr>
    </w:div>
    <w:div w:id="236793681">
      <w:bodyDiv w:val="1"/>
      <w:marLeft w:val="0"/>
      <w:marRight w:val="0"/>
      <w:marTop w:val="0"/>
      <w:marBottom w:val="0"/>
      <w:divBdr>
        <w:top w:val="none" w:sz="0" w:space="0" w:color="auto"/>
        <w:left w:val="none" w:sz="0" w:space="0" w:color="auto"/>
        <w:bottom w:val="none" w:sz="0" w:space="0" w:color="auto"/>
        <w:right w:val="none" w:sz="0" w:space="0" w:color="auto"/>
      </w:divBdr>
    </w:div>
    <w:div w:id="242298668">
      <w:bodyDiv w:val="1"/>
      <w:marLeft w:val="0"/>
      <w:marRight w:val="0"/>
      <w:marTop w:val="0"/>
      <w:marBottom w:val="0"/>
      <w:divBdr>
        <w:top w:val="none" w:sz="0" w:space="0" w:color="auto"/>
        <w:left w:val="none" w:sz="0" w:space="0" w:color="auto"/>
        <w:bottom w:val="none" w:sz="0" w:space="0" w:color="auto"/>
        <w:right w:val="none" w:sz="0" w:space="0" w:color="auto"/>
      </w:divBdr>
    </w:div>
    <w:div w:id="374549045">
      <w:bodyDiv w:val="1"/>
      <w:marLeft w:val="0"/>
      <w:marRight w:val="0"/>
      <w:marTop w:val="0"/>
      <w:marBottom w:val="0"/>
      <w:divBdr>
        <w:top w:val="none" w:sz="0" w:space="0" w:color="auto"/>
        <w:left w:val="none" w:sz="0" w:space="0" w:color="auto"/>
        <w:bottom w:val="none" w:sz="0" w:space="0" w:color="auto"/>
        <w:right w:val="none" w:sz="0" w:space="0" w:color="auto"/>
      </w:divBdr>
    </w:div>
    <w:div w:id="384598014">
      <w:bodyDiv w:val="1"/>
      <w:marLeft w:val="0"/>
      <w:marRight w:val="0"/>
      <w:marTop w:val="0"/>
      <w:marBottom w:val="0"/>
      <w:divBdr>
        <w:top w:val="none" w:sz="0" w:space="0" w:color="auto"/>
        <w:left w:val="none" w:sz="0" w:space="0" w:color="auto"/>
        <w:bottom w:val="none" w:sz="0" w:space="0" w:color="auto"/>
        <w:right w:val="none" w:sz="0" w:space="0" w:color="auto"/>
      </w:divBdr>
    </w:div>
    <w:div w:id="400567265">
      <w:bodyDiv w:val="1"/>
      <w:marLeft w:val="0"/>
      <w:marRight w:val="0"/>
      <w:marTop w:val="0"/>
      <w:marBottom w:val="0"/>
      <w:divBdr>
        <w:top w:val="none" w:sz="0" w:space="0" w:color="auto"/>
        <w:left w:val="none" w:sz="0" w:space="0" w:color="auto"/>
        <w:bottom w:val="none" w:sz="0" w:space="0" w:color="auto"/>
        <w:right w:val="none" w:sz="0" w:space="0" w:color="auto"/>
      </w:divBdr>
    </w:div>
    <w:div w:id="413085314">
      <w:bodyDiv w:val="1"/>
      <w:marLeft w:val="0"/>
      <w:marRight w:val="0"/>
      <w:marTop w:val="0"/>
      <w:marBottom w:val="0"/>
      <w:divBdr>
        <w:top w:val="none" w:sz="0" w:space="0" w:color="auto"/>
        <w:left w:val="none" w:sz="0" w:space="0" w:color="auto"/>
        <w:bottom w:val="none" w:sz="0" w:space="0" w:color="auto"/>
        <w:right w:val="none" w:sz="0" w:space="0" w:color="auto"/>
      </w:divBdr>
    </w:div>
    <w:div w:id="416025002">
      <w:bodyDiv w:val="1"/>
      <w:marLeft w:val="0"/>
      <w:marRight w:val="0"/>
      <w:marTop w:val="0"/>
      <w:marBottom w:val="0"/>
      <w:divBdr>
        <w:top w:val="none" w:sz="0" w:space="0" w:color="auto"/>
        <w:left w:val="none" w:sz="0" w:space="0" w:color="auto"/>
        <w:bottom w:val="none" w:sz="0" w:space="0" w:color="auto"/>
        <w:right w:val="none" w:sz="0" w:space="0" w:color="auto"/>
      </w:divBdr>
    </w:div>
    <w:div w:id="447968945">
      <w:bodyDiv w:val="1"/>
      <w:marLeft w:val="0"/>
      <w:marRight w:val="0"/>
      <w:marTop w:val="0"/>
      <w:marBottom w:val="0"/>
      <w:divBdr>
        <w:top w:val="none" w:sz="0" w:space="0" w:color="auto"/>
        <w:left w:val="none" w:sz="0" w:space="0" w:color="auto"/>
        <w:bottom w:val="none" w:sz="0" w:space="0" w:color="auto"/>
        <w:right w:val="none" w:sz="0" w:space="0" w:color="auto"/>
      </w:divBdr>
    </w:div>
    <w:div w:id="459690224">
      <w:bodyDiv w:val="1"/>
      <w:marLeft w:val="0"/>
      <w:marRight w:val="0"/>
      <w:marTop w:val="0"/>
      <w:marBottom w:val="0"/>
      <w:divBdr>
        <w:top w:val="none" w:sz="0" w:space="0" w:color="auto"/>
        <w:left w:val="none" w:sz="0" w:space="0" w:color="auto"/>
        <w:bottom w:val="none" w:sz="0" w:space="0" w:color="auto"/>
        <w:right w:val="none" w:sz="0" w:space="0" w:color="auto"/>
      </w:divBdr>
    </w:div>
    <w:div w:id="465701152">
      <w:bodyDiv w:val="1"/>
      <w:marLeft w:val="0"/>
      <w:marRight w:val="0"/>
      <w:marTop w:val="0"/>
      <w:marBottom w:val="0"/>
      <w:divBdr>
        <w:top w:val="none" w:sz="0" w:space="0" w:color="auto"/>
        <w:left w:val="none" w:sz="0" w:space="0" w:color="auto"/>
        <w:bottom w:val="none" w:sz="0" w:space="0" w:color="auto"/>
        <w:right w:val="none" w:sz="0" w:space="0" w:color="auto"/>
      </w:divBdr>
    </w:div>
    <w:div w:id="508720768">
      <w:bodyDiv w:val="1"/>
      <w:marLeft w:val="0"/>
      <w:marRight w:val="0"/>
      <w:marTop w:val="0"/>
      <w:marBottom w:val="0"/>
      <w:divBdr>
        <w:top w:val="none" w:sz="0" w:space="0" w:color="auto"/>
        <w:left w:val="none" w:sz="0" w:space="0" w:color="auto"/>
        <w:bottom w:val="none" w:sz="0" w:space="0" w:color="auto"/>
        <w:right w:val="none" w:sz="0" w:space="0" w:color="auto"/>
      </w:divBdr>
    </w:div>
    <w:div w:id="522475588">
      <w:bodyDiv w:val="1"/>
      <w:marLeft w:val="0"/>
      <w:marRight w:val="0"/>
      <w:marTop w:val="0"/>
      <w:marBottom w:val="0"/>
      <w:divBdr>
        <w:top w:val="none" w:sz="0" w:space="0" w:color="auto"/>
        <w:left w:val="none" w:sz="0" w:space="0" w:color="auto"/>
        <w:bottom w:val="none" w:sz="0" w:space="0" w:color="auto"/>
        <w:right w:val="none" w:sz="0" w:space="0" w:color="auto"/>
      </w:divBdr>
    </w:div>
    <w:div w:id="527108876">
      <w:bodyDiv w:val="1"/>
      <w:marLeft w:val="0"/>
      <w:marRight w:val="0"/>
      <w:marTop w:val="0"/>
      <w:marBottom w:val="0"/>
      <w:divBdr>
        <w:top w:val="none" w:sz="0" w:space="0" w:color="auto"/>
        <w:left w:val="none" w:sz="0" w:space="0" w:color="auto"/>
        <w:bottom w:val="none" w:sz="0" w:space="0" w:color="auto"/>
        <w:right w:val="none" w:sz="0" w:space="0" w:color="auto"/>
      </w:divBdr>
    </w:div>
    <w:div w:id="545719837">
      <w:bodyDiv w:val="1"/>
      <w:marLeft w:val="0"/>
      <w:marRight w:val="0"/>
      <w:marTop w:val="0"/>
      <w:marBottom w:val="0"/>
      <w:divBdr>
        <w:top w:val="none" w:sz="0" w:space="0" w:color="auto"/>
        <w:left w:val="none" w:sz="0" w:space="0" w:color="auto"/>
        <w:bottom w:val="none" w:sz="0" w:space="0" w:color="auto"/>
        <w:right w:val="none" w:sz="0" w:space="0" w:color="auto"/>
      </w:divBdr>
    </w:div>
    <w:div w:id="573515820">
      <w:bodyDiv w:val="1"/>
      <w:marLeft w:val="0"/>
      <w:marRight w:val="0"/>
      <w:marTop w:val="0"/>
      <w:marBottom w:val="0"/>
      <w:divBdr>
        <w:top w:val="none" w:sz="0" w:space="0" w:color="auto"/>
        <w:left w:val="none" w:sz="0" w:space="0" w:color="auto"/>
        <w:bottom w:val="none" w:sz="0" w:space="0" w:color="auto"/>
        <w:right w:val="none" w:sz="0" w:space="0" w:color="auto"/>
      </w:divBdr>
    </w:div>
    <w:div w:id="587815746">
      <w:bodyDiv w:val="1"/>
      <w:marLeft w:val="0"/>
      <w:marRight w:val="0"/>
      <w:marTop w:val="0"/>
      <w:marBottom w:val="0"/>
      <w:divBdr>
        <w:top w:val="none" w:sz="0" w:space="0" w:color="auto"/>
        <w:left w:val="none" w:sz="0" w:space="0" w:color="auto"/>
        <w:bottom w:val="none" w:sz="0" w:space="0" w:color="auto"/>
        <w:right w:val="none" w:sz="0" w:space="0" w:color="auto"/>
      </w:divBdr>
    </w:div>
    <w:div w:id="593519337">
      <w:bodyDiv w:val="1"/>
      <w:marLeft w:val="0"/>
      <w:marRight w:val="0"/>
      <w:marTop w:val="0"/>
      <w:marBottom w:val="0"/>
      <w:divBdr>
        <w:top w:val="none" w:sz="0" w:space="0" w:color="auto"/>
        <w:left w:val="none" w:sz="0" w:space="0" w:color="auto"/>
        <w:bottom w:val="none" w:sz="0" w:space="0" w:color="auto"/>
        <w:right w:val="none" w:sz="0" w:space="0" w:color="auto"/>
      </w:divBdr>
    </w:div>
    <w:div w:id="599025707">
      <w:bodyDiv w:val="1"/>
      <w:marLeft w:val="0"/>
      <w:marRight w:val="0"/>
      <w:marTop w:val="0"/>
      <w:marBottom w:val="0"/>
      <w:divBdr>
        <w:top w:val="none" w:sz="0" w:space="0" w:color="auto"/>
        <w:left w:val="none" w:sz="0" w:space="0" w:color="auto"/>
        <w:bottom w:val="none" w:sz="0" w:space="0" w:color="auto"/>
        <w:right w:val="none" w:sz="0" w:space="0" w:color="auto"/>
      </w:divBdr>
    </w:div>
    <w:div w:id="675690440">
      <w:bodyDiv w:val="1"/>
      <w:marLeft w:val="0"/>
      <w:marRight w:val="0"/>
      <w:marTop w:val="0"/>
      <w:marBottom w:val="0"/>
      <w:divBdr>
        <w:top w:val="none" w:sz="0" w:space="0" w:color="auto"/>
        <w:left w:val="none" w:sz="0" w:space="0" w:color="auto"/>
        <w:bottom w:val="none" w:sz="0" w:space="0" w:color="auto"/>
        <w:right w:val="none" w:sz="0" w:space="0" w:color="auto"/>
      </w:divBdr>
    </w:div>
    <w:div w:id="783959329">
      <w:bodyDiv w:val="1"/>
      <w:marLeft w:val="0"/>
      <w:marRight w:val="0"/>
      <w:marTop w:val="0"/>
      <w:marBottom w:val="0"/>
      <w:divBdr>
        <w:top w:val="none" w:sz="0" w:space="0" w:color="auto"/>
        <w:left w:val="none" w:sz="0" w:space="0" w:color="auto"/>
        <w:bottom w:val="none" w:sz="0" w:space="0" w:color="auto"/>
        <w:right w:val="none" w:sz="0" w:space="0" w:color="auto"/>
      </w:divBdr>
    </w:div>
    <w:div w:id="823591839">
      <w:bodyDiv w:val="1"/>
      <w:marLeft w:val="0"/>
      <w:marRight w:val="0"/>
      <w:marTop w:val="0"/>
      <w:marBottom w:val="0"/>
      <w:divBdr>
        <w:top w:val="none" w:sz="0" w:space="0" w:color="auto"/>
        <w:left w:val="none" w:sz="0" w:space="0" w:color="auto"/>
        <w:bottom w:val="none" w:sz="0" w:space="0" w:color="auto"/>
        <w:right w:val="none" w:sz="0" w:space="0" w:color="auto"/>
      </w:divBdr>
    </w:div>
    <w:div w:id="834343576">
      <w:bodyDiv w:val="1"/>
      <w:marLeft w:val="0"/>
      <w:marRight w:val="0"/>
      <w:marTop w:val="0"/>
      <w:marBottom w:val="0"/>
      <w:divBdr>
        <w:top w:val="none" w:sz="0" w:space="0" w:color="auto"/>
        <w:left w:val="none" w:sz="0" w:space="0" w:color="auto"/>
        <w:bottom w:val="none" w:sz="0" w:space="0" w:color="auto"/>
        <w:right w:val="none" w:sz="0" w:space="0" w:color="auto"/>
      </w:divBdr>
    </w:div>
    <w:div w:id="842209580">
      <w:bodyDiv w:val="1"/>
      <w:marLeft w:val="0"/>
      <w:marRight w:val="0"/>
      <w:marTop w:val="0"/>
      <w:marBottom w:val="0"/>
      <w:divBdr>
        <w:top w:val="none" w:sz="0" w:space="0" w:color="auto"/>
        <w:left w:val="none" w:sz="0" w:space="0" w:color="auto"/>
        <w:bottom w:val="none" w:sz="0" w:space="0" w:color="auto"/>
        <w:right w:val="none" w:sz="0" w:space="0" w:color="auto"/>
      </w:divBdr>
    </w:div>
    <w:div w:id="897395987">
      <w:bodyDiv w:val="1"/>
      <w:marLeft w:val="0"/>
      <w:marRight w:val="0"/>
      <w:marTop w:val="0"/>
      <w:marBottom w:val="0"/>
      <w:divBdr>
        <w:top w:val="none" w:sz="0" w:space="0" w:color="auto"/>
        <w:left w:val="none" w:sz="0" w:space="0" w:color="auto"/>
        <w:bottom w:val="none" w:sz="0" w:space="0" w:color="auto"/>
        <w:right w:val="none" w:sz="0" w:space="0" w:color="auto"/>
      </w:divBdr>
    </w:div>
    <w:div w:id="912741644">
      <w:bodyDiv w:val="1"/>
      <w:marLeft w:val="0"/>
      <w:marRight w:val="0"/>
      <w:marTop w:val="0"/>
      <w:marBottom w:val="0"/>
      <w:divBdr>
        <w:top w:val="none" w:sz="0" w:space="0" w:color="auto"/>
        <w:left w:val="none" w:sz="0" w:space="0" w:color="auto"/>
        <w:bottom w:val="none" w:sz="0" w:space="0" w:color="auto"/>
        <w:right w:val="none" w:sz="0" w:space="0" w:color="auto"/>
      </w:divBdr>
    </w:div>
    <w:div w:id="953748340">
      <w:bodyDiv w:val="1"/>
      <w:marLeft w:val="0"/>
      <w:marRight w:val="0"/>
      <w:marTop w:val="0"/>
      <w:marBottom w:val="0"/>
      <w:divBdr>
        <w:top w:val="none" w:sz="0" w:space="0" w:color="auto"/>
        <w:left w:val="none" w:sz="0" w:space="0" w:color="auto"/>
        <w:bottom w:val="none" w:sz="0" w:space="0" w:color="auto"/>
        <w:right w:val="none" w:sz="0" w:space="0" w:color="auto"/>
      </w:divBdr>
    </w:div>
    <w:div w:id="977030178">
      <w:bodyDiv w:val="1"/>
      <w:marLeft w:val="0"/>
      <w:marRight w:val="0"/>
      <w:marTop w:val="0"/>
      <w:marBottom w:val="0"/>
      <w:divBdr>
        <w:top w:val="none" w:sz="0" w:space="0" w:color="auto"/>
        <w:left w:val="none" w:sz="0" w:space="0" w:color="auto"/>
        <w:bottom w:val="none" w:sz="0" w:space="0" w:color="auto"/>
        <w:right w:val="none" w:sz="0" w:space="0" w:color="auto"/>
      </w:divBdr>
    </w:div>
    <w:div w:id="980772346">
      <w:bodyDiv w:val="1"/>
      <w:marLeft w:val="0"/>
      <w:marRight w:val="0"/>
      <w:marTop w:val="0"/>
      <w:marBottom w:val="0"/>
      <w:divBdr>
        <w:top w:val="none" w:sz="0" w:space="0" w:color="auto"/>
        <w:left w:val="none" w:sz="0" w:space="0" w:color="auto"/>
        <w:bottom w:val="none" w:sz="0" w:space="0" w:color="auto"/>
        <w:right w:val="none" w:sz="0" w:space="0" w:color="auto"/>
      </w:divBdr>
    </w:div>
    <w:div w:id="1011295436">
      <w:bodyDiv w:val="1"/>
      <w:marLeft w:val="0"/>
      <w:marRight w:val="0"/>
      <w:marTop w:val="0"/>
      <w:marBottom w:val="0"/>
      <w:divBdr>
        <w:top w:val="none" w:sz="0" w:space="0" w:color="auto"/>
        <w:left w:val="none" w:sz="0" w:space="0" w:color="auto"/>
        <w:bottom w:val="none" w:sz="0" w:space="0" w:color="auto"/>
        <w:right w:val="none" w:sz="0" w:space="0" w:color="auto"/>
      </w:divBdr>
    </w:div>
    <w:div w:id="1026056277">
      <w:bodyDiv w:val="1"/>
      <w:marLeft w:val="0"/>
      <w:marRight w:val="0"/>
      <w:marTop w:val="0"/>
      <w:marBottom w:val="0"/>
      <w:divBdr>
        <w:top w:val="none" w:sz="0" w:space="0" w:color="auto"/>
        <w:left w:val="none" w:sz="0" w:space="0" w:color="auto"/>
        <w:bottom w:val="none" w:sz="0" w:space="0" w:color="auto"/>
        <w:right w:val="none" w:sz="0" w:space="0" w:color="auto"/>
      </w:divBdr>
    </w:div>
    <w:div w:id="1068847553">
      <w:bodyDiv w:val="1"/>
      <w:marLeft w:val="0"/>
      <w:marRight w:val="0"/>
      <w:marTop w:val="0"/>
      <w:marBottom w:val="0"/>
      <w:divBdr>
        <w:top w:val="none" w:sz="0" w:space="0" w:color="auto"/>
        <w:left w:val="none" w:sz="0" w:space="0" w:color="auto"/>
        <w:bottom w:val="none" w:sz="0" w:space="0" w:color="auto"/>
        <w:right w:val="none" w:sz="0" w:space="0" w:color="auto"/>
      </w:divBdr>
    </w:div>
    <w:div w:id="1098911980">
      <w:bodyDiv w:val="1"/>
      <w:marLeft w:val="0"/>
      <w:marRight w:val="0"/>
      <w:marTop w:val="0"/>
      <w:marBottom w:val="0"/>
      <w:divBdr>
        <w:top w:val="none" w:sz="0" w:space="0" w:color="auto"/>
        <w:left w:val="none" w:sz="0" w:space="0" w:color="auto"/>
        <w:bottom w:val="none" w:sz="0" w:space="0" w:color="auto"/>
        <w:right w:val="none" w:sz="0" w:space="0" w:color="auto"/>
      </w:divBdr>
    </w:div>
    <w:div w:id="1119108830">
      <w:bodyDiv w:val="1"/>
      <w:marLeft w:val="0"/>
      <w:marRight w:val="0"/>
      <w:marTop w:val="0"/>
      <w:marBottom w:val="0"/>
      <w:divBdr>
        <w:top w:val="none" w:sz="0" w:space="0" w:color="auto"/>
        <w:left w:val="none" w:sz="0" w:space="0" w:color="auto"/>
        <w:bottom w:val="none" w:sz="0" w:space="0" w:color="auto"/>
        <w:right w:val="none" w:sz="0" w:space="0" w:color="auto"/>
      </w:divBdr>
    </w:div>
    <w:div w:id="1224753982">
      <w:bodyDiv w:val="1"/>
      <w:marLeft w:val="0"/>
      <w:marRight w:val="0"/>
      <w:marTop w:val="0"/>
      <w:marBottom w:val="0"/>
      <w:divBdr>
        <w:top w:val="none" w:sz="0" w:space="0" w:color="auto"/>
        <w:left w:val="none" w:sz="0" w:space="0" w:color="auto"/>
        <w:bottom w:val="none" w:sz="0" w:space="0" w:color="auto"/>
        <w:right w:val="none" w:sz="0" w:space="0" w:color="auto"/>
      </w:divBdr>
    </w:div>
    <w:div w:id="1240210181">
      <w:bodyDiv w:val="1"/>
      <w:marLeft w:val="0"/>
      <w:marRight w:val="0"/>
      <w:marTop w:val="0"/>
      <w:marBottom w:val="0"/>
      <w:divBdr>
        <w:top w:val="none" w:sz="0" w:space="0" w:color="auto"/>
        <w:left w:val="none" w:sz="0" w:space="0" w:color="auto"/>
        <w:bottom w:val="none" w:sz="0" w:space="0" w:color="auto"/>
        <w:right w:val="none" w:sz="0" w:space="0" w:color="auto"/>
      </w:divBdr>
    </w:div>
    <w:div w:id="1250432269">
      <w:bodyDiv w:val="1"/>
      <w:marLeft w:val="0"/>
      <w:marRight w:val="0"/>
      <w:marTop w:val="0"/>
      <w:marBottom w:val="0"/>
      <w:divBdr>
        <w:top w:val="none" w:sz="0" w:space="0" w:color="auto"/>
        <w:left w:val="none" w:sz="0" w:space="0" w:color="auto"/>
        <w:bottom w:val="none" w:sz="0" w:space="0" w:color="auto"/>
        <w:right w:val="none" w:sz="0" w:space="0" w:color="auto"/>
      </w:divBdr>
    </w:div>
    <w:div w:id="1284077145">
      <w:bodyDiv w:val="1"/>
      <w:marLeft w:val="0"/>
      <w:marRight w:val="0"/>
      <w:marTop w:val="0"/>
      <w:marBottom w:val="0"/>
      <w:divBdr>
        <w:top w:val="none" w:sz="0" w:space="0" w:color="auto"/>
        <w:left w:val="none" w:sz="0" w:space="0" w:color="auto"/>
        <w:bottom w:val="none" w:sz="0" w:space="0" w:color="auto"/>
        <w:right w:val="none" w:sz="0" w:space="0" w:color="auto"/>
      </w:divBdr>
    </w:div>
    <w:div w:id="1311135184">
      <w:bodyDiv w:val="1"/>
      <w:marLeft w:val="0"/>
      <w:marRight w:val="0"/>
      <w:marTop w:val="0"/>
      <w:marBottom w:val="0"/>
      <w:divBdr>
        <w:top w:val="none" w:sz="0" w:space="0" w:color="auto"/>
        <w:left w:val="none" w:sz="0" w:space="0" w:color="auto"/>
        <w:bottom w:val="none" w:sz="0" w:space="0" w:color="auto"/>
        <w:right w:val="none" w:sz="0" w:space="0" w:color="auto"/>
      </w:divBdr>
    </w:div>
    <w:div w:id="1326668698">
      <w:bodyDiv w:val="1"/>
      <w:marLeft w:val="0"/>
      <w:marRight w:val="0"/>
      <w:marTop w:val="0"/>
      <w:marBottom w:val="0"/>
      <w:divBdr>
        <w:top w:val="none" w:sz="0" w:space="0" w:color="auto"/>
        <w:left w:val="none" w:sz="0" w:space="0" w:color="auto"/>
        <w:bottom w:val="none" w:sz="0" w:space="0" w:color="auto"/>
        <w:right w:val="none" w:sz="0" w:space="0" w:color="auto"/>
      </w:divBdr>
    </w:div>
    <w:div w:id="1355232131">
      <w:bodyDiv w:val="1"/>
      <w:marLeft w:val="0"/>
      <w:marRight w:val="0"/>
      <w:marTop w:val="0"/>
      <w:marBottom w:val="0"/>
      <w:divBdr>
        <w:top w:val="none" w:sz="0" w:space="0" w:color="auto"/>
        <w:left w:val="none" w:sz="0" w:space="0" w:color="auto"/>
        <w:bottom w:val="none" w:sz="0" w:space="0" w:color="auto"/>
        <w:right w:val="none" w:sz="0" w:space="0" w:color="auto"/>
      </w:divBdr>
    </w:div>
    <w:div w:id="1453327819">
      <w:bodyDiv w:val="1"/>
      <w:marLeft w:val="0"/>
      <w:marRight w:val="0"/>
      <w:marTop w:val="0"/>
      <w:marBottom w:val="0"/>
      <w:divBdr>
        <w:top w:val="none" w:sz="0" w:space="0" w:color="auto"/>
        <w:left w:val="none" w:sz="0" w:space="0" w:color="auto"/>
        <w:bottom w:val="none" w:sz="0" w:space="0" w:color="auto"/>
        <w:right w:val="none" w:sz="0" w:space="0" w:color="auto"/>
      </w:divBdr>
    </w:div>
    <w:div w:id="1464153878">
      <w:bodyDiv w:val="1"/>
      <w:marLeft w:val="0"/>
      <w:marRight w:val="0"/>
      <w:marTop w:val="0"/>
      <w:marBottom w:val="0"/>
      <w:divBdr>
        <w:top w:val="none" w:sz="0" w:space="0" w:color="auto"/>
        <w:left w:val="none" w:sz="0" w:space="0" w:color="auto"/>
        <w:bottom w:val="none" w:sz="0" w:space="0" w:color="auto"/>
        <w:right w:val="none" w:sz="0" w:space="0" w:color="auto"/>
      </w:divBdr>
    </w:div>
    <w:div w:id="1657605719">
      <w:bodyDiv w:val="1"/>
      <w:marLeft w:val="0"/>
      <w:marRight w:val="0"/>
      <w:marTop w:val="0"/>
      <w:marBottom w:val="0"/>
      <w:divBdr>
        <w:top w:val="none" w:sz="0" w:space="0" w:color="auto"/>
        <w:left w:val="none" w:sz="0" w:space="0" w:color="auto"/>
        <w:bottom w:val="none" w:sz="0" w:space="0" w:color="auto"/>
        <w:right w:val="none" w:sz="0" w:space="0" w:color="auto"/>
      </w:divBdr>
    </w:div>
    <w:div w:id="1837110898">
      <w:bodyDiv w:val="1"/>
      <w:marLeft w:val="0"/>
      <w:marRight w:val="0"/>
      <w:marTop w:val="0"/>
      <w:marBottom w:val="0"/>
      <w:divBdr>
        <w:top w:val="none" w:sz="0" w:space="0" w:color="auto"/>
        <w:left w:val="none" w:sz="0" w:space="0" w:color="auto"/>
        <w:bottom w:val="none" w:sz="0" w:space="0" w:color="auto"/>
        <w:right w:val="none" w:sz="0" w:space="0" w:color="auto"/>
      </w:divBdr>
    </w:div>
    <w:div w:id="1905601419">
      <w:bodyDiv w:val="1"/>
      <w:marLeft w:val="0"/>
      <w:marRight w:val="0"/>
      <w:marTop w:val="0"/>
      <w:marBottom w:val="0"/>
      <w:divBdr>
        <w:top w:val="none" w:sz="0" w:space="0" w:color="auto"/>
        <w:left w:val="none" w:sz="0" w:space="0" w:color="auto"/>
        <w:bottom w:val="none" w:sz="0" w:space="0" w:color="auto"/>
        <w:right w:val="none" w:sz="0" w:space="0" w:color="auto"/>
      </w:divBdr>
    </w:div>
    <w:div w:id="1941982858">
      <w:bodyDiv w:val="1"/>
      <w:marLeft w:val="0"/>
      <w:marRight w:val="0"/>
      <w:marTop w:val="0"/>
      <w:marBottom w:val="0"/>
      <w:divBdr>
        <w:top w:val="none" w:sz="0" w:space="0" w:color="auto"/>
        <w:left w:val="none" w:sz="0" w:space="0" w:color="auto"/>
        <w:bottom w:val="none" w:sz="0" w:space="0" w:color="auto"/>
        <w:right w:val="none" w:sz="0" w:space="0" w:color="auto"/>
      </w:divBdr>
    </w:div>
    <w:div w:id="1958635183">
      <w:bodyDiv w:val="1"/>
      <w:marLeft w:val="0"/>
      <w:marRight w:val="0"/>
      <w:marTop w:val="0"/>
      <w:marBottom w:val="0"/>
      <w:divBdr>
        <w:top w:val="none" w:sz="0" w:space="0" w:color="auto"/>
        <w:left w:val="none" w:sz="0" w:space="0" w:color="auto"/>
        <w:bottom w:val="none" w:sz="0" w:space="0" w:color="auto"/>
        <w:right w:val="none" w:sz="0" w:space="0" w:color="auto"/>
      </w:divBdr>
    </w:div>
    <w:div w:id="2037921583">
      <w:bodyDiv w:val="1"/>
      <w:marLeft w:val="0"/>
      <w:marRight w:val="0"/>
      <w:marTop w:val="0"/>
      <w:marBottom w:val="0"/>
      <w:divBdr>
        <w:top w:val="none" w:sz="0" w:space="0" w:color="auto"/>
        <w:left w:val="none" w:sz="0" w:space="0" w:color="auto"/>
        <w:bottom w:val="none" w:sz="0" w:space="0" w:color="auto"/>
        <w:right w:val="none" w:sz="0" w:space="0" w:color="auto"/>
      </w:divBdr>
    </w:div>
    <w:div w:id="2054308043">
      <w:bodyDiv w:val="1"/>
      <w:marLeft w:val="0"/>
      <w:marRight w:val="0"/>
      <w:marTop w:val="0"/>
      <w:marBottom w:val="0"/>
      <w:divBdr>
        <w:top w:val="none" w:sz="0" w:space="0" w:color="auto"/>
        <w:left w:val="none" w:sz="0" w:space="0" w:color="auto"/>
        <w:bottom w:val="none" w:sz="0" w:space="0" w:color="auto"/>
        <w:right w:val="none" w:sz="0" w:space="0" w:color="auto"/>
      </w:divBdr>
    </w:div>
    <w:div w:id="20939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urke@dhs.state.i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8E912-9075-4D8D-A5FE-6D47F350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21040</Words>
  <Characters>119930</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Iowa Department of Human Services</Company>
  <LinksUpToDate>false</LinksUpToDate>
  <CharactersWithSpaces>140689</CharactersWithSpaces>
  <SharedDoc>false</SharedDoc>
  <HLinks>
    <vt:vector size="6" baseType="variant">
      <vt:variant>
        <vt:i4>3407896</vt:i4>
      </vt:variant>
      <vt:variant>
        <vt:i4>0</vt:i4>
      </vt:variant>
      <vt:variant>
        <vt:i4>0</vt:i4>
      </vt:variant>
      <vt:variant>
        <vt:i4>5</vt:i4>
      </vt:variant>
      <vt:variant>
        <vt:lpwstr>mailto:tburke@dhs.state.ia.us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KD Burke</dc:creator>
  <cp:lastModifiedBy>Burke, Teresa</cp:lastModifiedBy>
  <cp:revision>2</cp:revision>
  <cp:lastPrinted>2018-11-13T20:48:00Z</cp:lastPrinted>
  <dcterms:created xsi:type="dcterms:W3CDTF">2022-11-10T22:10:00Z</dcterms:created>
  <dcterms:modified xsi:type="dcterms:W3CDTF">2022-11-10T22:10:00Z</dcterms:modified>
</cp:coreProperties>
</file>