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r w:rsidR="001E03BF">
        <w:rPr>
          <w:rFonts w:ascii="Arial" w:hAnsi="Arial" w:cs="Arial"/>
        </w:rPr>
        <w:t xml:space="preserve"> </w:t>
      </w:r>
      <w:r w:rsidR="008C41B3">
        <w:rPr>
          <w:rFonts w:ascii="Arial" w:hAnsi="Arial" w:cs="Arial"/>
        </w:rPr>
        <w:t>Meeting</w:t>
      </w:r>
    </w:p>
    <w:p w:rsidR="007F4995" w:rsidRDefault="004B4B79" w:rsidP="007F4995">
      <w:pPr>
        <w:overflowPunct w:val="0"/>
        <w:autoSpaceDE w:val="0"/>
        <w:autoSpaceDN w:val="0"/>
        <w:adjustRightInd w:val="0"/>
        <w:jc w:val="center"/>
        <w:rPr>
          <w:rFonts w:ascii="Arial" w:hAnsi="Arial" w:cs="Arial"/>
          <w:b/>
          <w:bCs/>
          <w:sz w:val="28"/>
          <w:szCs w:val="20"/>
        </w:rPr>
      </w:pPr>
      <w:r>
        <w:rPr>
          <w:rFonts w:ascii="Arial" w:hAnsi="Arial" w:cs="Arial"/>
          <w:b/>
          <w:bCs/>
          <w:sz w:val="28"/>
        </w:rPr>
        <w:t xml:space="preserve">Thursday, </w:t>
      </w:r>
      <w:r w:rsidR="008C41B3">
        <w:rPr>
          <w:rFonts w:ascii="Arial" w:hAnsi="Arial" w:cs="Arial"/>
          <w:b/>
          <w:bCs/>
          <w:sz w:val="28"/>
        </w:rPr>
        <w:t>August 8</w:t>
      </w:r>
      <w:r w:rsidR="00E453E8">
        <w:rPr>
          <w:rFonts w:ascii="Arial" w:hAnsi="Arial" w:cs="Arial"/>
          <w:b/>
          <w:bCs/>
          <w:sz w:val="28"/>
        </w:rPr>
        <w:t>, 2019</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03F8E" w:rsidRPr="006D68D9" w:rsidRDefault="00E453E8" w:rsidP="00303F8E">
      <w:pPr>
        <w:numPr>
          <w:ilvl w:val="0"/>
          <w:numId w:val="1"/>
        </w:numPr>
        <w:overflowPunct w:val="0"/>
        <w:autoSpaceDE w:val="0"/>
        <w:autoSpaceDN w:val="0"/>
        <w:adjustRightInd w:val="0"/>
        <w:rPr>
          <w:bCs/>
          <w:sz w:val="23"/>
          <w:szCs w:val="23"/>
        </w:rPr>
      </w:pPr>
      <w:r w:rsidRPr="006D68D9">
        <w:rPr>
          <w:bCs/>
          <w:sz w:val="23"/>
          <w:szCs w:val="23"/>
        </w:rPr>
        <w:t>Betty Devine</w:t>
      </w:r>
      <w:r w:rsidR="00F46816" w:rsidRPr="006D68D9">
        <w:rPr>
          <w:bCs/>
          <w:sz w:val="23"/>
          <w:szCs w:val="23"/>
        </w:rPr>
        <w:t xml:space="preserve"> </w:t>
      </w:r>
      <w:r w:rsidR="00F01B68" w:rsidRPr="006D68D9">
        <w:rPr>
          <w:bCs/>
          <w:sz w:val="23"/>
          <w:szCs w:val="23"/>
        </w:rPr>
        <w:t>called the meeting to order at 10:0</w:t>
      </w:r>
      <w:r w:rsidR="001E03BF" w:rsidRPr="006D68D9">
        <w:rPr>
          <w:bCs/>
          <w:sz w:val="23"/>
          <w:szCs w:val="23"/>
        </w:rPr>
        <w:t>2</w:t>
      </w:r>
      <w:r w:rsidR="00F01B68" w:rsidRPr="006D68D9">
        <w:rPr>
          <w:bCs/>
          <w:sz w:val="23"/>
          <w:szCs w:val="23"/>
        </w:rPr>
        <w:t xml:space="preserve"> am</w:t>
      </w:r>
      <w:r w:rsidR="00F46816" w:rsidRPr="006D68D9">
        <w:rPr>
          <w:bCs/>
          <w:sz w:val="23"/>
          <w:szCs w:val="23"/>
        </w:rPr>
        <w:t>.  Also present were</w:t>
      </w:r>
      <w:r w:rsidR="0092520E" w:rsidRPr="006D68D9">
        <w:rPr>
          <w:bCs/>
          <w:sz w:val="23"/>
          <w:szCs w:val="23"/>
        </w:rPr>
        <w:t xml:space="preserve"> </w:t>
      </w:r>
      <w:r w:rsidR="008C41B3" w:rsidRPr="006D68D9">
        <w:rPr>
          <w:bCs/>
          <w:sz w:val="23"/>
          <w:szCs w:val="23"/>
        </w:rPr>
        <w:t>Christy Burkhart (for Chad Jensen)</w:t>
      </w:r>
      <w:r w:rsidR="0092520E" w:rsidRPr="006D68D9">
        <w:rPr>
          <w:bCs/>
          <w:sz w:val="23"/>
          <w:szCs w:val="23"/>
        </w:rPr>
        <w:t xml:space="preserve">, </w:t>
      </w:r>
      <w:r w:rsidR="007962A3" w:rsidRPr="006D68D9">
        <w:rPr>
          <w:bCs/>
          <w:sz w:val="23"/>
          <w:szCs w:val="23"/>
        </w:rPr>
        <w:t xml:space="preserve">Matt Haynes, </w:t>
      </w:r>
      <w:r w:rsidR="000B6D43" w:rsidRPr="006D68D9">
        <w:rPr>
          <w:bCs/>
          <w:sz w:val="23"/>
          <w:szCs w:val="23"/>
        </w:rPr>
        <w:t xml:space="preserve">Eric Kool, Jim Ward, </w:t>
      </w:r>
      <w:r w:rsidRPr="006D68D9">
        <w:rPr>
          <w:bCs/>
          <w:sz w:val="23"/>
          <w:szCs w:val="23"/>
        </w:rPr>
        <w:t>Angela Crees</w:t>
      </w:r>
      <w:r w:rsidR="0092520E" w:rsidRPr="006D68D9">
        <w:rPr>
          <w:bCs/>
          <w:sz w:val="23"/>
          <w:szCs w:val="23"/>
        </w:rPr>
        <w:t xml:space="preserve"> and</w:t>
      </w:r>
      <w:r w:rsidR="00F46816" w:rsidRPr="006D68D9">
        <w:rPr>
          <w:bCs/>
          <w:sz w:val="23"/>
          <w:szCs w:val="23"/>
        </w:rPr>
        <w:t xml:space="preserve"> Teresa Burke.</w:t>
      </w:r>
      <w:r w:rsidR="008C41B3" w:rsidRPr="006D68D9">
        <w:rPr>
          <w:bCs/>
          <w:sz w:val="23"/>
          <w:szCs w:val="23"/>
        </w:rPr>
        <w:t xml:space="preserve">  Absent was Stephanie Swartz.</w:t>
      </w:r>
    </w:p>
    <w:p w:rsidR="003778A5" w:rsidRPr="006D68D9" w:rsidRDefault="003778A5" w:rsidP="003778A5">
      <w:pPr>
        <w:overflowPunct w:val="0"/>
        <w:autoSpaceDE w:val="0"/>
        <w:autoSpaceDN w:val="0"/>
        <w:adjustRightInd w:val="0"/>
        <w:ind w:left="720"/>
        <w:rPr>
          <w:bCs/>
          <w:sz w:val="23"/>
          <w:szCs w:val="23"/>
        </w:rPr>
      </w:pPr>
    </w:p>
    <w:p w:rsidR="00F51C7D" w:rsidRPr="006D68D9" w:rsidRDefault="00E453E8" w:rsidP="00DF3A4C">
      <w:pPr>
        <w:numPr>
          <w:ilvl w:val="0"/>
          <w:numId w:val="1"/>
        </w:numPr>
        <w:overflowPunct w:val="0"/>
        <w:autoSpaceDE w:val="0"/>
        <w:autoSpaceDN w:val="0"/>
        <w:adjustRightInd w:val="0"/>
        <w:rPr>
          <w:bCs/>
          <w:sz w:val="23"/>
          <w:szCs w:val="23"/>
        </w:rPr>
      </w:pPr>
      <w:r w:rsidRPr="006D68D9">
        <w:rPr>
          <w:bCs/>
          <w:sz w:val="23"/>
          <w:szCs w:val="23"/>
        </w:rPr>
        <w:t xml:space="preserve">The </w:t>
      </w:r>
      <w:r w:rsidR="008C41B3" w:rsidRPr="006D68D9">
        <w:rPr>
          <w:bCs/>
          <w:sz w:val="23"/>
          <w:szCs w:val="23"/>
        </w:rPr>
        <w:t>June 13</w:t>
      </w:r>
      <w:r w:rsidR="007962A3" w:rsidRPr="006D68D9">
        <w:rPr>
          <w:bCs/>
          <w:sz w:val="23"/>
          <w:szCs w:val="23"/>
        </w:rPr>
        <w:t>, 2019</w:t>
      </w:r>
      <w:r w:rsidRPr="006D68D9">
        <w:rPr>
          <w:bCs/>
          <w:sz w:val="23"/>
          <w:szCs w:val="23"/>
        </w:rPr>
        <w:t xml:space="preserve">, minutes were reviewed.  </w:t>
      </w:r>
      <w:r w:rsidR="001E03BF" w:rsidRPr="006D68D9">
        <w:rPr>
          <w:bCs/>
          <w:sz w:val="23"/>
          <w:szCs w:val="23"/>
        </w:rPr>
        <w:t>Eric</w:t>
      </w:r>
      <w:r w:rsidRPr="006D68D9">
        <w:rPr>
          <w:bCs/>
          <w:sz w:val="23"/>
          <w:szCs w:val="23"/>
        </w:rPr>
        <w:t xml:space="preserve"> moved to approve the minutes</w:t>
      </w:r>
      <w:r w:rsidR="007962A3" w:rsidRPr="006D68D9">
        <w:rPr>
          <w:bCs/>
          <w:sz w:val="23"/>
          <w:szCs w:val="23"/>
        </w:rPr>
        <w:t xml:space="preserve"> and</w:t>
      </w:r>
      <w:r w:rsidRPr="006D68D9">
        <w:rPr>
          <w:bCs/>
          <w:sz w:val="23"/>
          <w:szCs w:val="23"/>
        </w:rPr>
        <w:t xml:space="preserve"> </w:t>
      </w:r>
      <w:r w:rsidR="00E66880" w:rsidRPr="006D68D9">
        <w:rPr>
          <w:bCs/>
          <w:sz w:val="23"/>
          <w:szCs w:val="23"/>
        </w:rPr>
        <w:t>Angie</w:t>
      </w:r>
      <w:r w:rsidRPr="006D68D9">
        <w:rPr>
          <w:bCs/>
          <w:sz w:val="23"/>
          <w:szCs w:val="23"/>
        </w:rPr>
        <w:t xml:space="preserve"> seconded.  All were in favor and the motion was carried</w:t>
      </w:r>
      <w:r w:rsidR="006D68D9" w:rsidRPr="006D68D9">
        <w:rPr>
          <w:bCs/>
          <w:sz w:val="23"/>
          <w:szCs w:val="23"/>
        </w:rPr>
        <w:t xml:space="preserve"> by unanimous vote</w:t>
      </w:r>
      <w:r w:rsidRPr="006D68D9">
        <w:rPr>
          <w:bCs/>
          <w:sz w:val="23"/>
          <w:szCs w:val="23"/>
        </w:rPr>
        <w:t>.</w:t>
      </w:r>
    </w:p>
    <w:p w:rsidR="009018AC" w:rsidRPr="006D68D9" w:rsidRDefault="009018AC" w:rsidP="009018AC">
      <w:pPr>
        <w:overflowPunct w:val="0"/>
        <w:autoSpaceDE w:val="0"/>
        <w:autoSpaceDN w:val="0"/>
        <w:adjustRightInd w:val="0"/>
        <w:rPr>
          <w:bCs/>
          <w:sz w:val="23"/>
          <w:szCs w:val="23"/>
        </w:rPr>
      </w:pPr>
    </w:p>
    <w:p w:rsidR="001E03BF" w:rsidRPr="006D68D9" w:rsidRDefault="008C41B3" w:rsidP="008C41B3">
      <w:pPr>
        <w:pStyle w:val="ListParagraph"/>
        <w:numPr>
          <w:ilvl w:val="0"/>
          <w:numId w:val="1"/>
        </w:numPr>
        <w:overflowPunct w:val="0"/>
        <w:autoSpaceDE w:val="0"/>
        <w:autoSpaceDN w:val="0"/>
        <w:adjustRightInd w:val="0"/>
        <w:rPr>
          <w:bCs/>
          <w:sz w:val="23"/>
          <w:szCs w:val="23"/>
        </w:rPr>
      </w:pPr>
      <w:r w:rsidRPr="006D68D9">
        <w:rPr>
          <w:bCs/>
          <w:sz w:val="23"/>
          <w:szCs w:val="23"/>
        </w:rPr>
        <w:t xml:space="preserve">The FY19 contract expenditures were reviewed and featured were those contracts where dollars where closely or overspent and those where an excess of dollars were leftover.  Teresa explained how annually the old state funds that would normally expire could be exchanged with newer funds that were expended in order to ensure the maximum amount of money </w:t>
      </w:r>
      <w:r w:rsidR="00E66880" w:rsidRPr="006D68D9">
        <w:rPr>
          <w:bCs/>
          <w:sz w:val="23"/>
          <w:szCs w:val="23"/>
        </w:rPr>
        <w:t xml:space="preserve">was able to be carried over from FY19 to FY20.  </w:t>
      </w:r>
    </w:p>
    <w:p w:rsidR="00E66880" w:rsidRPr="006D68D9" w:rsidRDefault="00E66880" w:rsidP="00E66880">
      <w:pPr>
        <w:pStyle w:val="ListParagraph"/>
        <w:rPr>
          <w:bCs/>
          <w:sz w:val="23"/>
          <w:szCs w:val="23"/>
        </w:rPr>
      </w:pPr>
    </w:p>
    <w:p w:rsidR="00E66880" w:rsidRPr="006D68D9" w:rsidRDefault="00E66880" w:rsidP="00E66880">
      <w:pPr>
        <w:overflowPunct w:val="0"/>
        <w:autoSpaceDE w:val="0"/>
        <w:autoSpaceDN w:val="0"/>
        <w:adjustRightInd w:val="0"/>
        <w:ind w:left="720"/>
        <w:rPr>
          <w:bCs/>
          <w:sz w:val="23"/>
          <w:szCs w:val="23"/>
        </w:rPr>
      </w:pPr>
      <w:r w:rsidRPr="006D68D9">
        <w:rPr>
          <w:bCs/>
          <w:sz w:val="23"/>
          <w:szCs w:val="23"/>
        </w:rPr>
        <w:t xml:space="preserve">The Board also reviewed the FY20 budget for how the carry-over dollars were allocated in the contracts and as a catalyst for some of later voting items.  </w:t>
      </w:r>
    </w:p>
    <w:p w:rsidR="001E03BF" w:rsidRPr="006D68D9" w:rsidRDefault="001E03BF" w:rsidP="001E03BF">
      <w:pPr>
        <w:pStyle w:val="ListParagraph"/>
        <w:rPr>
          <w:bCs/>
          <w:sz w:val="23"/>
          <w:szCs w:val="23"/>
        </w:rPr>
      </w:pPr>
    </w:p>
    <w:p w:rsidR="008C35FE" w:rsidRPr="006D68D9" w:rsidRDefault="00E66880" w:rsidP="00E453E8">
      <w:pPr>
        <w:pStyle w:val="ListParagraph"/>
        <w:numPr>
          <w:ilvl w:val="0"/>
          <w:numId w:val="1"/>
        </w:numPr>
        <w:overflowPunct w:val="0"/>
        <w:autoSpaceDE w:val="0"/>
        <w:autoSpaceDN w:val="0"/>
        <w:adjustRightInd w:val="0"/>
        <w:rPr>
          <w:bCs/>
          <w:sz w:val="23"/>
          <w:szCs w:val="23"/>
        </w:rPr>
      </w:pPr>
      <w:r w:rsidRPr="006D68D9">
        <w:rPr>
          <w:bCs/>
          <w:sz w:val="23"/>
          <w:szCs w:val="23"/>
        </w:rPr>
        <w:t xml:space="preserve">Discussion and vote: </w:t>
      </w:r>
      <w:r w:rsidRPr="006D68D9">
        <w:rPr>
          <w:sz w:val="23"/>
          <w:szCs w:val="23"/>
        </w:rPr>
        <w:t>replace Project/CPPC Coordinator due to resignation of Jordan Kauffman</w:t>
      </w:r>
      <w:r w:rsidRPr="006D68D9">
        <w:rPr>
          <w:sz w:val="23"/>
          <w:szCs w:val="23"/>
        </w:rPr>
        <w:t>.</w:t>
      </w:r>
    </w:p>
    <w:p w:rsidR="00E66880" w:rsidRPr="006D68D9" w:rsidRDefault="00E66880" w:rsidP="00E66880">
      <w:pPr>
        <w:pStyle w:val="ListParagraph"/>
        <w:numPr>
          <w:ilvl w:val="1"/>
          <w:numId w:val="1"/>
        </w:numPr>
        <w:overflowPunct w:val="0"/>
        <w:autoSpaceDE w:val="0"/>
        <w:autoSpaceDN w:val="0"/>
        <w:adjustRightInd w:val="0"/>
        <w:rPr>
          <w:bCs/>
          <w:sz w:val="23"/>
          <w:szCs w:val="23"/>
        </w:rPr>
      </w:pPr>
      <w:r w:rsidRPr="006D68D9">
        <w:rPr>
          <w:sz w:val="23"/>
          <w:szCs w:val="23"/>
        </w:rPr>
        <w:t xml:space="preserve">Jordan Kauffman’s last day was August 7, 2019, leaving the position of Project/CPPC Coordinator </w:t>
      </w:r>
      <w:proofErr w:type="gramStart"/>
      <w:r w:rsidRPr="006D68D9">
        <w:rPr>
          <w:sz w:val="23"/>
          <w:szCs w:val="23"/>
        </w:rPr>
        <w:t>vacant.</w:t>
      </w:r>
      <w:proofErr w:type="gramEnd"/>
      <w:r w:rsidRPr="006D68D9">
        <w:rPr>
          <w:sz w:val="23"/>
          <w:szCs w:val="23"/>
        </w:rPr>
        <w:t xml:space="preserve">  Cassie Thomas had expressed interest in this position.  Given Cassie’s talents, work ethic and abilities, Teresa recommended to the Board that she could be promoted to the Project/CPPC Coordinator position and a replacement found for her role as Administrative and </w:t>
      </w:r>
      <w:proofErr w:type="spellStart"/>
      <w:r w:rsidRPr="006D68D9">
        <w:rPr>
          <w:sz w:val="23"/>
          <w:szCs w:val="23"/>
        </w:rPr>
        <w:t>Resouce</w:t>
      </w:r>
      <w:proofErr w:type="spellEnd"/>
      <w:r w:rsidRPr="006D68D9">
        <w:rPr>
          <w:sz w:val="23"/>
          <w:szCs w:val="23"/>
        </w:rPr>
        <w:t xml:space="preserve"> Assistant.  </w:t>
      </w:r>
    </w:p>
    <w:p w:rsidR="00E66880" w:rsidRPr="006D68D9" w:rsidRDefault="00E66880" w:rsidP="00E66880">
      <w:pPr>
        <w:pStyle w:val="ListParagraph"/>
        <w:numPr>
          <w:ilvl w:val="1"/>
          <w:numId w:val="1"/>
        </w:numPr>
        <w:overflowPunct w:val="0"/>
        <w:autoSpaceDE w:val="0"/>
        <w:autoSpaceDN w:val="0"/>
        <w:adjustRightInd w:val="0"/>
        <w:rPr>
          <w:bCs/>
          <w:sz w:val="23"/>
          <w:szCs w:val="23"/>
        </w:rPr>
      </w:pPr>
      <w:r w:rsidRPr="006D68D9">
        <w:rPr>
          <w:sz w:val="23"/>
          <w:szCs w:val="23"/>
        </w:rPr>
        <w:t>The Board discussed the pros and cons of promoting from within to the vacant position but agreed that Cassie would be well-qualified for the position and already understands the various responsibilities within Polk Decat.  The Board also agreed that Teresa should confirm with Polk County Health Services that there are no objections to this option.</w:t>
      </w:r>
    </w:p>
    <w:p w:rsidR="00E66880" w:rsidRPr="006D68D9" w:rsidRDefault="00E66880" w:rsidP="00E66880">
      <w:pPr>
        <w:pStyle w:val="ListParagraph"/>
        <w:numPr>
          <w:ilvl w:val="1"/>
          <w:numId w:val="1"/>
        </w:numPr>
        <w:overflowPunct w:val="0"/>
        <w:autoSpaceDE w:val="0"/>
        <w:autoSpaceDN w:val="0"/>
        <w:adjustRightInd w:val="0"/>
        <w:rPr>
          <w:bCs/>
          <w:sz w:val="23"/>
          <w:szCs w:val="23"/>
        </w:rPr>
      </w:pPr>
      <w:r w:rsidRPr="006D68D9">
        <w:rPr>
          <w:sz w:val="23"/>
          <w:szCs w:val="23"/>
        </w:rPr>
        <w:t xml:space="preserve">Jim moved that Cassie Thomas be promoted to the Project/CPPC Coordinator position with a corresponding increase </w:t>
      </w:r>
      <w:r w:rsidR="006D68D9" w:rsidRPr="006D68D9">
        <w:rPr>
          <w:sz w:val="23"/>
          <w:szCs w:val="23"/>
        </w:rPr>
        <w:t xml:space="preserve">in </w:t>
      </w:r>
      <w:r w:rsidRPr="006D68D9">
        <w:rPr>
          <w:sz w:val="23"/>
          <w:szCs w:val="23"/>
        </w:rPr>
        <w:t>wages to $41,500.00</w:t>
      </w:r>
      <w:r w:rsidR="006D68D9" w:rsidRPr="006D68D9">
        <w:rPr>
          <w:sz w:val="23"/>
          <w:szCs w:val="23"/>
        </w:rPr>
        <w:t xml:space="preserve"> annually</w:t>
      </w:r>
      <w:r w:rsidRPr="006D68D9">
        <w:rPr>
          <w:sz w:val="23"/>
          <w:szCs w:val="23"/>
        </w:rPr>
        <w:t xml:space="preserve"> and that the now vacant position of Administrative &amp; Resource Assistant be posted with a starting wage of $35,000.00</w:t>
      </w:r>
      <w:r w:rsidR="006D68D9" w:rsidRPr="006D68D9">
        <w:rPr>
          <w:sz w:val="23"/>
          <w:szCs w:val="23"/>
        </w:rPr>
        <w:t>.  Matt seconded and the motion was carried by unanimous vote.</w:t>
      </w:r>
    </w:p>
    <w:p w:rsidR="00433877" w:rsidRPr="006D68D9" w:rsidRDefault="00433877" w:rsidP="00433877">
      <w:pPr>
        <w:overflowPunct w:val="0"/>
        <w:autoSpaceDE w:val="0"/>
        <w:autoSpaceDN w:val="0"/>
        <w:adjustRightInd w:val="0"/>
        <w:rPr>
          <w:bCs/>
          <w:sz w:val="23"/>
          <w:szCs w:val="23"/>
        </w:rPr>
      </w:pPr>
    </w:p>
    <w:p w:rsidR="00433877" w:rsidRPr="006D68D9" w:rsidRDefault="006D68D9" w:rsidP="00433877">
      <w:pPr>
        <w:pStyle w:val="ListParagraph"/>
        <w:numPr>
          <w:ilvl w:val="0"/>
          <w:numId w:val="1"/>
        </w:numPr>
        <w:overflowPunct w:val="0"/>
        <w:autoSpaceDE w:val="0"/>
        <w:autoSpaceDN w:val="0"/>
        <w:adjustRightInd w:val="0"/>
        <w:rPr>
          <w:bCs/>
          <w:sz w:val="23"/>
          <w:szCs w:val="23"/>
        </w:rPr>
      </w:pPr>
      <w:r w:rsidRPr="006D68D9">
        <w:rPr>
          <w:bCs/>
          <w:sz w:val="23"/>
          <w:szCs w:val="23"/>
        </w:rPr>
        <w:t xml:space="preserve">Discussion and vote: </w:t>
      </w:r>
      <w:r w:rsidRPr="006D68D9">
        <w:rPr>
          <w:sz w:val="23"/>
          <w:szCs w:val="23"/>
        </w:rPr>
        <w:t>Remove $30,000.00 of MYFI funds from DCAT5-17-120, Student Support Services with DMPS, due to large reversion amounts over the past 2 fiscal years so those funds can be used in other contracts.</w:t>
      </w:r>
    </w:p>
    <w:p w:rsidR="00105CBE" w:rsidRPr="006D68D9" w:rsidRDefault="006D68D9" w:rsidP="006D68D9">
      <w:pPr>
        <w:pStyle w:val="ListParagraph"/>
        <w:numPr>
          <w:ilvl w:val="1"/>
          <w:numId w:val="1"/>
        </w:numPr>
        <w:overflowPunct w:val="0"/>
        <w:autoSpaceDE w:val="0"/>
        <w:autoSpaceDN w:val="0"/>
        <w:adjustRightInd w:val="0"/>
        <w:rPr>
          <w:bCs/>
          <w:sz w:val="23"/>
          <w:szCs w:val="23"/>
        </w:rPr>
      </w:pPr>
      <w:r w:rsidRPr="006D68D9">
        <w:rPr>
          <w:bCs/>
          <w:sz w:val="23"/>
          <w:szCs w:val="23"/>
        </w:rPr>
        <w:lastRenderedPageBreak/>
        <w:t>The DCAT5-17-120 contract has had 2 sequential years where substantial funds remained unused at the end of the fiscal year.  Almost $30,000.00 of MYFI funds reverted from this contract in FY18 and over $22,000.00 of MYFI funds reverted in FY19.  Because MYFI funds cannot be carried over, it is critical that they be used to their fullest extent, especially considering their use for addressing disproportionality of African Americans in Child Welfare.  The Board agreed that there were other projects where those funds could be used.</w:t>
      </w:r>
    </w:p>
    <w:p w:rsidR="006D68D9" w:rsidRPr="006D68D9" w:rsidRDefault="006D68D9" w:rsidP="006D68D9">
      <w:pPr>
        <w:pStyle w:val="ListParagraph"/>
        <w:numPr>
          <w:ilvl w:val="1"/>
          <w:numId w:val="1"/>
        </w:numPr>
        <w:overflowPunct w:val="0"/>
        <w:autoSpaceDE w:val="0"/>
        <w:autoSpaceDN w:val="0"/>
        <w:adjustRightInd w:val="0"/>
        <w:rPr>
          <w:bCs/>
          <w:sz w:val="23"/>
          <w:szCs w:val="23"/>
        </w:rPr>
      </w:pPr>
      <w:r w:rsidRPr="006D68D9">
        <w:rPr>
          <w:bCs/>
          <w:sz w:val="23"/>
          <w:szCs w:val="23"/>
        </w:rPr>
        <w:t xml:space="preserve">Matt moved to take out $30,000.00 of MYFI funds in DCAT5-17-120, changing the contract value from $59,000.00 to $29,000.00.  Eric seconded and the motion was carried </w:t>
      </w:r>
      <w:r w:rsidR="00B91F3C">
        <w:rPr>
          <w:bCs/>
          <w:sz w:val="23"/>
          <w:szCs w:val="23"/>
        </w:rPr>
        <w:t>b</w:t>
      </w:r>
      <w:r w:rsidRPr="006D68D9">
        <w:rPr>
          <w:bCs/>
          <w:sz w:val="23"/>
          <w:szCs w:val="23"/>
        </w:rPr>
        <w:t>y unanimous vote.</w:t>
      </w:r>
    </w:p>
    <w:p w:rsidR="00433877" w:rsidRDefault="00433877" w:rsidP="005E5457">
      <w:pPr>
        <w:overflowPunct w:val="0"/>
        <w:autoSpaceDE w:val="0"/>
        <w:autoSpaceDN w:val="0"/>
        <w:adjustRightInd w:val="0"/>
        <w:rPr>
          <w:bCs/>
          <w:sz w:val="23"/>
          <w:szCs w:val="23"/>
        </w:rPr>
      </w:pPr>
    </w:p>
    <w:p w:rsidR="006D68D9" w:rsidRDefault="006D68D9" w:rsidP="006D68D9">
      <w:pPr>
        <w:pStyle w:val="ListParagraph"/>
        <w:numPr>
          <w:ilvl w:val="0"/>
          <w:numId w:val="1"/>
        </w:numPr>
        <w:overflowPunct w:val="0"/>
        <w:autoSpaceDE w:val="0"/>
        <w:autoSpaceDN w:val="0"/>
        <w:adjustRightInd w:val="0"/>
        <w:rPr>
          <w:bCs/>
          <w:sz w:val="23"/>
          <w:szCs w:val="23"/>
        </w:rPr>
      </w:pPr>
      <w:r>
        <w:rPr>
          <w:bCs/>
          <w:sz w:val="23"/>
          <w:szCs w:val="23"/>
        </w:rPr>
        <w:t xml:space="preserve">Discussion and vote: </w:t>
      </w:r>
      <w:r w:rsidRPr="006D68D9">
        <w:rPr>
          <w:bCs/>
          <w:sz w:val="23"/>
          <w:szCs w:val="23"/>
        </w:rPr>
        <w:t xml:space="preserve">Swap $5,000.00 State funds for MYFI funds in DCAT5-19-003, Preventive Law &amp; Guidance Contract. (No </w:t>
      </w:r>
      <w:proofErr w:type="gramStart"/>
      <w:r w:rsidRPr="006D68D9">
        <w:rPr>
          <w:bCs/>
          <w:sz w:val="23"/>
          <w:szCs w:val="23"/>
        </w:rPr>
        <w:t>amendment, PCQ change</w:t>
      </w:r>
      <w:proofErr w:type="gramEnd"/>
      <w:r w:rsidRPr="006D68D9">
        <w:rPr>
          <w:bCs/>
          <w:sz w:val="23"/>
          <w:szCs w:val="23"/>
        </w:rPr>
        <w:t xml:space="preserve"> only.)</w:t>
      </w:r>
    </w:p>
    <w:p w:rsidR="006D68D9" w:rsidRDefault="00B91F3C" w:rsidP="006D68D9">
      <w:pPr>
        <w:pStyle w:val="ListParagraph"/>
        <w:numPr>
          <w:ilvl w:val="1"/>
          <w:numId w:val="1"/>
        </w:numPr>
        <w:overflowPunct w:val="0"/>
        <w:autoSpaceDE w:val="0"/>
        <w:autoSpaceDN w:val="0"/>
        <w:adjustRightInd w:val="0"/>
        <w:rPr>
          <w:bCs/>
          <w:sz w:val="23"/>
          <w:szCs w:val="23"/>
        </w:rPr>
      </w:pPr>
      <w:r>
        <w:rPr>
          <w:bCs/>
          <w:sz w:val="23"/>
          <w:szCs w:val="23"/>
        </w:rPr>
        <w:t xml:space="preserve">It was the full intent of the Board to include MYFI funds in the DCAT5-19-003 contract for FY20, but this did not happen at renewal time.  This change does not modify the annual value of the contract, but would change the State dollars to $60,000.00 plus the MYFI addition of $5,000.00.  </w:t>
      </w:r>
    </w:p>
    <w:p w:rsidR="00B91F3C" w:rsidRDefault="00B91F3C" w:rsidP="006D68D9">
      <w:pPr>
        <w:pStyle w:val="ListParagraph"/>
        <w:numPr>
          <w:ilvl w:val="1"/>
          <w:numId w:val="1"/>
        </w:numPr>
        <w:overflowPunct w:val="0"/>
        <w:autoSpaceDE w:val="0"/>
        <w:autoSpaceDN w:val="0"/>
        <w:adjustRightInd w:val="0"/>
        <w:rPr>
          <w:bCs/>
          <w:sz w:val="23"/>
          <w:szCs w:val="23"/>
        </w:rPr>
      </w:pPr>
      <w:r>
        <w:rPr>
          <w:bCs/>
          <w:sz w:val="23"/>
          <w:szCs w:val="23"/>
        </w:rPr>
        <w:t>Christy moved to swap $5,000.00 of State funds with MYFI funds in DCAT5-19-003.  Eric seconded and the motion was carried by unanimous vote.</w:t>
      </w:r>
    </w:p>
    <w:p w:rsidR="00B91F3C" w:rsidRDefault="00B91F3C" w:rsidP="00B91F3C">
      <w:pPr>
        <w:overflowPunct w:val="0"/>
        <w:autoSpaceDE w:val="0"/>
        <w:autoSpaceDN w:val="0"/>
        <w:adjustRightInd w:val="0"/>
        <w:rPr>
          <w:bCs/>
          <w:sz w:val="23"/>
          <w:szCs w:val="23"/>
        </w:rPr>
      </w:pPr>
    </w:p>
    <w:p w:rsidR="00B91F3C" w:rsidRPr="00FF34CA" w:rsidRDefault="00B91F3C" w:rsidP="00FF34CA">
      <w:pPr>
        <w:pStyle w:val="ListParagraph"/>
        <w:framePr w:hSpace="180" w:wrap="around" w:vAnchor="text" w:hAnchor="text" w:y="1"/>
        <w:numPr>
          <w:ilvl w:val="0"/>
          <w:numId w:val="1"/>
        </w:numPr>
        <w:suppressOverlap/>
        <w:rPr>
          <w:bCs/>
          <w:sz w:val="23"/>
          <w:szCs w:val="23"/>
        </w:rPr>
      </w:pPr>
      <w:r w:rsidRPr="00FF34CA">
        <w:rPr>
          <w:bCs/>
          <w:sz w:val="23"/>
          <w:szCs w:val="23"/>
        </w:rPr>
        <w:t xml:space="preserve">Discussion and vote: </w:t>
      </w:r>
      <w:r w:rsidRPr="00FF34CA">
        <w:rPr>
          <w:bCs/>
          <w:sz w:val="23"/>
          <w:szCs w:val="23"/>
        </w:rPr>
        <w:t>Amend DCAT5-19-001, Fiscal Agent Services contract, for the following:</w:t>
      </w:r>
    </w:p>
    <w:p w:rsidR="00B91F3C" w:rsidRPr="00B91F3C" w:rsidRDefault="00B91F3C" w:rsidP="00FF34CA">
      <w:pPr>
        <w:framePr w:hSpace="180" w:wrap="around" w:vAnchor="text" w:hAnchor="text" w:y="1"/>
        <w:numPr>
          <w:ilvl w:val="1"/>
          <w:numId w:val="1"/>
        </w:numPr>
        <w:contextualSpacing/>
        <w:suppressOverlap/>
        <w:rPr>
          <w:bCs/>
          <w:sz w:val="23"/>
          <w:szCs w:val="23"/>
        </w:rPr>
      </w:pPr>
      <w:r w:rsidRPr="00B91F3C">
        <w:rPr>
          <w:bCs/>
          <w:sz w:val="23"/>
          <w:szCs w:val="23"/>
        </w:rPr>
        <w:t>Add $20,000.00 in MYFI funds to cover DMACC Student Mentoring Project incentives.</w:t>
      </w:r>
    </w:p>
    <w:p w:rsidR="00B91F3C" w:rsidRPr="00B91F3C" w:rsidRDefault="00B91F3C" w:rsidP="00FF34CA">
      <w:pPr>
        <w:framePr w:hSpace="180" w:wrap="around" w:vAnchor="text" w:hAnchor="text" w:y="1"/>
        <w:numPr>
          <w:ilvl w:val="1"/>
          <w:numId w:val="1"/>
        </w:numPr>
        <w:contextualSpacing/>
        <w:suppressOverlap/>
        <w:rPr>
          <w:bCs/>
          <w:sz w:val="23"/>
          <w:szCs w:val="23"/>
        </w:rPr>
      </w:pPr>
      <w:r w:rsidRPr="00B91F3C">
        <w:rPr>
          <w:bCs/>
          <w:sz w:val="23"/>
          <w:szCs w:val="23"/>
        </w:rPr>
        <w:t>Add $20,000.00 in PSSF funds for transportation to PSSF-eligible services for DHS clients who meet criteria;</w:t>
      </w:r>
    </w:p>
    <w:p w:rsidR="00B91F3C" w:rsidRDefault="00B91F3C" w:rsidP="00B91F3C">
      <w:pPr>
        <w:pStyle w:val="ListParagraph"/>
        <w:numPr>
          <w:ilvl w:val="1"/>
          <w:numId w:val="1"/>
        </w:numPr>
        <w:overflowPunct w:val="0"/>
        <w:autoSpaceDE w:val="0"/>
        <w:autoSpaceDN w:val="0"/>
        <w:adjustRightInd w:val="0"/>
        <w:rPr>
          <w:bCs/>
          <w:sz w:val="23"/>
          <w:szCs w:val="23"/>
        </w:rPr>
      </w:pPr>
      <w:r w:rsidRPr="00B91F3C">
        <w:rPr>
          <w:bCs/>
          <w:sz w:val="23"/>
          <w:szCs w:val="23"/>
        </w:rPr>
        <w:t>Amend JCS, Decat and DHS State funds as follows:</w:t>
      </w:r>
    </w:p>
    <w:p w:rsidR="00B91F3C" w:rsidRDefault="00B91F3C" w:rsidP="00B91F3C">
      <w:pPr>
        <w:overflowPunct w:val="0"/>
        <w:autoSpaceDE w:val="0"/>
        <w:autoSpaceDN w:val="0"/>
        <w:adjustRightInd w:val="0"/>
        <w:rPr>
          <w:bCs/>
          <w:sz w:val="23"/>
          <w:szCs w:val="23"/>
        </w:rPr>
      </w:pPr>
    </w:p>
    <w:tbl>
      <w:tblPr>
        <w:tblStyle w:val="TableGrid1"/>
        <w:tblpPr w:leftFromText="180" w:rightFromText="180" w:vertAnchor="text" w:horzAnchor="margin" w:tblpXSpec="center" w:tblpY="-76"/>
        <w:tblOverlap w:val="never"/>
        <w:tblW w:w="0" w:type="auto"/>
        <w:tblLook w:val="04A0" w:firstRow="1" w:lastRow="0" w:firstColumn="1" w:lastColumn="0" w:noHBand="0" w:noVBand="1"/>
      </w:tblPr>
      <w:tblGrid>
        <w:gridCol w:w="1360"/>
        <w:gridCol w:w="1381"/>
        <w:gridCol w:w="1430"/>
        <w:gridCol w:w="1381"/>
        <w:gridCol w:w="1381"/>
      </w:tblGrid>
      <w:tr w:rsidR="00B91F3C" w:rsidRPr="00B91F3C" w:rsidTr="00B91F3C">
        <w:tc>
          <w:tcPr>
            <w:tcW w:w="1360" w:type="dxa"/>
            <w:shd w:val="clear" w:color="auto" w:fill="CCC0D9" w:themeFill="accent4" w:themeFillTint="66"/>
          </w:tcPr>
          <w:p w:rsidR="00B91F3C" w:rsidRPr="00B91F3C" w:rsidRDefault="00B91F3C" w:rsidP="00B91F3C">
            <w:pPr>
              <w:contextualSpacing/>
              <w:rPr>
                <w:sz w:val="22"/>
                <w:szCs w:val="22"/>
              </w:rPr>
            </w:pPr>
          </w:p>
        </w:tc>
        <w:tc>
          <w:tcPr>
            <w:tcW w:w="1381" w:type="dxa"/>
            <w:shd w:val="clear" w:color="auto" w:fill="CCC0D9" w:themeFill="accent4" w:themeFillTint="66"/>
          </w:tcPr>
          <w:p w:rsidR="00B91F3C" w:rsidRPr="00B91F3C" w:rsidRDefault="00B91F3C" w:rsidP="00B91F3C">
            <w:pPr>
              <w:contextualSpacing/>
              <w:rPr>
                <w:sz w:val="22"/>
                <w:szCs w:val="22"/>
              </w:rPr>
            </w:pPr>
            <w:r w:rsidRPr="00B91F3C">
              <w:rPr>
                <w:sz w:val="22"/>
                <w:szCs w:val="22"/>
              </w:rPr>
              <w:t>JCS</w:t>
            </w:r>
          </w:p>
        </w:tc>
        <w:tc>
          <w:tcPr>
            <w:tcW w:w="1430" w:type="dxa"/>
            <w:shd w:val="clear" w:color="auto" w:fill="CCC0D9" w:themeFill="accent4" w:themeFillTint="66"/>
          </w:tcPr>
          <w:p w:rsidR="00B91F3C" w:rsidRPr="00B91F3C" w:rsidRDefault="00B91F3C" w:rsidP="00B91F3C">
            <w:pPr>
              <w:contextualSpacing/>
              <w:rPr>
                <w:sz w:val="22"/>
                <w:szCs w:val="22"/>
              </w:rPr>
            </w:pPr>
            <w:r w:rsidRPr="00B91F3C">
              <w:rPr>
                <w:sz w:val="22"/>
                <w:szCs w:val="22"/>
              </w:rPr>
              <w:t>Decat</w:t>
            </w:r>
          </w:p>
        </w:tc>
        <w:tc>
          <w:tcPr>
            <w:tcW w:w="1381" w:type="dxa"/>
            <w:shd w:val="clear" w:color="auto" w:fill="CCC0D9" w:themeFill="accent4" w:themeFillTint="66"/>
          </w:tcPr>
          <w:p w:rsidR="00B91F3C" w:rsidRPr="00B91F3C" w:rsidRDefault="00B91F3C" w:rsidP="00B91F3C">
            <w:pPr>
              <w:contextualSpacing/>
              <w:rPr>
                <w:sz w:val="22"/>
                <w:szCs w:val="22"/>
              </w:rPr>
            </w:pPr>
            <w:r w:rsidRPr="00B91F3C">
              <w:rPr>
                <w:sz w:val="22"/>
                <w:szCs w:val="22"/>
              </w:rPr>
              <w:t>DHS</w:t>
            </w:r>
          </w:p>
        </w:tc>
        <w:tc>
          <w:tcPr>
            <w:tcW w:w="1381" w:type="dxa"/>
            <w:shd w:val="clear" w:color="auto" w:fill="CCC0D9" w:themeFill="accent4" w:themeFillTint="66"/>
          </w:tcPr>
          <w:p w:rsidR="00B91F3C" w:rsidRPr="00B91F3C" w:rsidRDefault="00B91F3C" w:rsidP="00B91F3C">
            <w:pPr>
              <w:contextualSpacing/>
              <w:jc w:val="center"/>
              <w:rPr>
                <w:b/>
                <w:sz w:val="22"/>
                <w:szCs w:val="22"/>
              </w:rPr>
            </w:pPr>
            <w:r w:rsidRPr="00B91F3C">
              <w:rPr>
                <w:b/>
                <w:sz w:val="22"/>
                <w:szCs w:val="22"/>
              </w:rPr>
              <w:t>Total</w:t>
            </w:r>
          </w:p>
        </w:tc>
      </w:tr>
      <w:tr w:rsidR="00B91F3C" w:rsidRPr="00B91F3C" w:rsidTr="00B91F3C">
        <w:tc>
          <w:tcPr>
            <w:tcW w:w="1360" w:type="dxa"/>
          </w:tcPr>
          <w:p w:rsidR="00B91F3C" w:rsidRPr="00B91F3C" w:rsidRDefault="00B91F3C" w:rsidP="00B91F3C">
            <w:pPr>
              <w:contextualSpacing/>
              <w:rPr>
                <w:b/>
                <w:sz w:val="22"/>
                <w:szCs w:val="22"/>
              </w:rPr>
            </w:pPr>
            <w:r w:rsidRPr="00B91F3C">
              <w:rPr>
                <w:b/>
                <w:sz w:val="22"/>
                <w:szCs w:val="22"/>
              </w:rPr>
              <w:t>Currently</w:t>
            </w:r>
          </w:p>
        </w:tc>
        <w:tc>
          <w:tcPr>
            <w:tcW w:w="1381" w:type="dxa"/>
          </w:tcPr>
          <w:p w:rsidR="00B91F3C" w:rsidRPr="00B91F3C" w:rsidRDefault="00B91F3C" w:rsidP="00B91F3C">
            <w:pPr>
              <w:contextualSpacing/>
              <w:rPr>
                <w:sz w:val="22"/>
                <w:szCs w:val="22"/>
              </w:rPr>
            </w:pPr>
            <w:r w:rsidRPr="00B91F3C">
              <w:rPr>
                <w:sz w:val="22"/>
                <w:szCs w:val="22"/>
              </w:rPr>
              <w:t>$92,000</w:t>
            </w:r>
          </w:p>
        </w:tc>
        <w:tc>
          <w:tcPr>
            <w:tcW w:w="1430" w:type="dxa"/>
          </w:tcPr>
          <w:p w:rsidR="00B91F3C" w:rsidRPr="00B91F3C" w:rsidRDefault="00B91F3C" w:rsidP="00B91F3C">
            <w:pPr>
              <w:contextualSpacing/>
              <w:rPr>
                <w:sz w:val="22"/>
                <w:szCs w:val="22"/>
              </w:rPr>
            </w:pPr>
            <w:r w:rsidRPr="00B91F3C">
              <w:rPr>
                <w:sz w:val="22"/>
                <w:szCs w:val="22"/>
              </w:rPr>
              <w:t>$100,000</w:t>
            </w:r>
          </w:p>
        </w:tc>
        <w:tc>
          <w:tcPr>
            <w:tcW w:w="1381" w:type="dxa"/>
          </w:tcPr>
          <w:p w:rsidR="00B91F3C" w:rsidRPr="00B91F3C" w:rsidRDefault="00B91F3C" w:rsidP="00B91F3C">
            <w:pPr>
              <w:contextualSpacing/>
              <w:rPr>
                <w:sz w:val="22"/>
                <w:szCs w:val="22"/>
              </w:rPr>
            </w:pPr>
            <w:r w:rsidRPr="00B91F3C">
              <w:rPr>
                <w:sz w:val="22"/>
                <w:szCs w:val="22"/>
              </w:rPr>
              <w:t>$62,000</w:t>
            </w:r>
          </w:p>
        </w:tc>
        <w:tc>
          <w:tcPr>
            <w:tcW w:w="1381" w:type="dxa"/>
          </w:tcPr>
          <w:p w:rsidR="00B91F3C" w:rsidRPr="00B91F3C" w:rsidRDefault="00B91F3C" w:rsidP="00B91F3C">
            <w:pPr>
              <w:contextualSpacing/>
              <w:jc w:val="center"/>
              <w:rPr>
                <w:b/>
                <w:sz w:val="22"/>
                <w:szCs w:val="22"/>
              </w:rPr>
            </w:pPr>
            <w:r w:rsidRPr="00B91F3C">
              <w:rPr>
                <w:b/>
                <w:sz w:val="22"/>
                <w:szCs w:val="22"/>
              </w:rPr>
              <w:t>$254,000</w:t>
            </w:r>
          </w:p>
        </w:tc>
      </w:tr>
      <w:tr w:rsidR="00B91F3C" w:rsidRPr="00B91F3C" w:rsidTr="00B91F3C">
        <w:tc>
          <w:tcPr>
            <w:tcW w:w="1360" w:type="dxa"/>
          </w:tcPr>
          <w:p w:rsidR="00B91F3C" w:rsidRPr="00B91F3C" w:rsidRDefault="00B91F3C" w:rsidP="00B91F3C">
            <w:pPr>
              <w:contextualSpacing/>
              <w:rPr>
                <w:b/>
                <w:sz w:val="22"/>
                <w:szCs w:val="22"/>
              </w:rPr>
            </w:pPr>
            <w:r w:rsidRPr="00B91F3C">
              <w:rPr>
                <w:b/>
                <w:sz w:val="22"/>
                <w:szCs w:val="22"/>
              </w:rPr>
              <w:t>Change to</w:t>
            </w:r>
          </w:p>
        </w:tc>
        <w:tc>
          <w:tcPr>
            <w:tcW w:w="1381" w:type="dxa"/>
          </w:tcPr>
          <w:p w:rsidR="00B91F3C" w:rsidRPr="00B91F3C" w:rsidRDefault="00B91F3C" w:rsidP="00B91F3C">
            <w:pPr>
              <w:contextualSpacing/>
              <w:rPr>
                <w:sz w:val="22"/>
                <w:szCs w:val="22"/>
              </w:rPr>
            </w:pPr>
            <w:r w:rsidRPr="00B91F3C">
              <w:rPr>
                <w:sz w:val="22"/>
                <w:szCs w:val="22"/>
              </w:rPr>
              <w:t>$78,000</w:t>
            </w:r>
          </w:p>
        </w:tc>
        <w:tc>
          <w:tcPr>
            <w:tcW w:w="1430" w:type="dxa"/>
          </w:tcPr>
          <w:p w:rsidR="00B91F3C" w:rsidRPr="00B91F3C" w:rsidRDefault="00B91F3C" w:rsidP="00B91F3C">
            <w:pPr>
              <w:contextualSpacing/>
              <w:rPr>
                <w:sz w:val="22"/>
                <w:szCs w:val="22"/>
              </w:rPr>
            </w:pPr>
            <w:r w:rsidRPr="00B91F3C">
              <w:rPr>
                <w:sz w:val="22"/>
                <w:szCs w:val="22"/>
              </w:rPr>
              <w:t>$87,000</w:t>
            </w:r>
          </w:p>
        </w:tc>
        <w:tc>
          <w:tcPr>
            <w:tcW w:w="1381" w:type="dxa"/>
          </w:tcPr>
          <w:p w:rsidR="00B91F3C" w:rsidRPr="00B91F3C" w:rsidRDefault="00B91F3C" w:rsidP="00B91F3C">
            <w:pPr>
              <w:contextualSpacing/>
              <w:rPr>
                <w:sz w:val="22"/>
                <w:szCs w:val="22"/>
              </w:rPr>
            </w:pPr>
            <w:r w:rsidRPr="00B91F3C">
              <w:rPr>
                <w:sz w:val="22"/>
                <w:szCs w:val="22"/>
              </w:rPr>
              <w:t>$82,000</w:t>
            </w:r>
          </w:p>
        </w:tc>
        <w:tc>
          <w:tcPr>
            <w:tcW w:w="1381" w:type="dxa"/>
          </w:tcPr>
          <w:p w:rsidR="00B91F3C" w:rsidRPr="00B91F3C" w:rsidRDefault="00B91F3C" w:rsidP="00B91F3C">
            <w:pPr>
              <w:contextualSpacing/>
              <w:jc w:val="center"/>
              <w:rPr>
                <w:b/>
                <w:sz w:val="22"/>
                <w:szCs w:val="22"/>
              </w:rPr>
            </w:pPr>
            <w:r w:rsidRPr="00B91F3C">
              <w:rPr>
                <w:b/>
                <w:sz w:val="22"/>
                <w:szCs w:val="22"/>
              </w:rPr>
              <w:t>$247,000</w:t>
            </w:r>
          </w:p>
        </w:tc>
      </w:tr>
    </w:tbl>
    <w:p w:rsidR="00B91F3C" w:rsidRDefault="00B91F3C" w:rsidP="00B91F3C">
      <w:pPr>
        <w:overflowPunct w:val="0"/>
        <w:autoSpaceDE w:val="0"/>
        <w:autoSpaceDN w:val="0"/>
        <w:adjustRightInd w:val="0"/>
        <w:ind w:left="1080"/>
        <w:rPr>
          <w:bCs/>
          <w:sz w:val="23"/>
          <w:szCs w:val="23"/>
        </w:rPr>
      </w:pPr>
    </w:p>
    <w:p w:rsidR="00B91F3C" w:rsidRDefault="00B91F3C" w:rsidP="00B91F3C">
      <w:pPr>
        <w:overflowPunct w:val="0"/>
        <w:autoSpaceDE w:val="0"/>
        <w:autoSpaceDN w:val="0"/>
        <w:adjustRightInd w:val="0"/>
        <w:ind w:left="720"/>
        <w:rPr>
          <w:bCs/>
          <w:sz w:val="23"/>
          <w:szCs w:val="23"/>
        </w:rPr>
      </w:pPr>
    </w:p>
    <w:p w:rsidR="00B91F3C" w:rsidRDefault="00B91F3C" w:rsidP="00B91F3C">
      <w:pPr>
        <w:overflowPunct w:val="0"/>
        <w:autoSpaceDE w:val="0"/>
        <w:autoSpaceDN w:val="0"/>
        <w:adjustRightInd w:val="0"/>
        <w:ind w:left="720"/>
        <w:rPr>
          <w:bCs/>
          <w:sz w:val="23"/>
          <w:szCs w:val="23"/>
        </w:rPr>
      </w:pPr>
    </w:p>
    <w:p w:rsidR="00B91F3C" w:rsidRDefault="00B91F3C" w:rsidP="00B91F3C">
      <w:pPr>
        <w:pStyle w:val="ListParagraph"/>
        <w:numPr>
          <w:ilvl w:val="1"/>
          <w:numId w:val="1"/>
        </w:numPr>
        <w:overflowPunct w:val="0"/>
        <w:autoSpaceDE w:val="0"/>
        <w:autoSpaceDN w:val="0"/>
        <w:adjustRightInd w:val="0"/>
        <w:rPr>
          <w:bCs/>
          <w:sz w:val="23"/>
          <w:szCs w:val="23"/>
        </w:rPr>
      </w:pPr>
      <w:r w:rsidRPr="00B91F3C">
        <w:rPr>
          <w:bCs/>
          <w:sz w:val="23"/>
          <w:szCs w:val="23"/>
        </w:rPr>
        <w:t>Overall contract increase from $262,000.00 to $295,000.00</w:t>
      </w:r>
    </w:p>
    <w:p w:rsidR="00B91F3C" w:rsidRDefault="00B91F3C" w:rsidP="00B91F3C">
      <w:pPr>
        <w:pStyle w:val="ListParagraph"/>
        <w:numPr>
          <w:ilvl w:val="1"/>
          <w:numId w:val="1"/>
        </w:numPr>
        <w:overflowPunct w:val="0"/>
        <w:autoSpaceDE w:val="0"/>
        <w:autoSpaceDN w:val="0"/>
        <w:adjustRightInd w:val="0"/>
        <w:rPr>
          <w:bCs/>
          <w:sz w:val="23"/>
          <w:szCs w:val="23"/>
        </w:rPr>
      </w:pPr>
      <w:r>
        <w:rPr>
          <w:bCs/>
          <w:sz w:val="23"/>
          <w:szCs w:val="23"/>
        </w:rPr>
        <w:t xml:space="preserve">Teresa provided an overview of the criteria for use of the PSSF funds and that, in this case, the most effective use of these funds would be for </w:t>
      </w:r>
      <w:proofErr w:type="spellStart"/>
      <w:r>
        <w:rPr>
          <w:bCs/>
          <w:sz w:val="23"/>
          <w:szCs w:val="23"/>
        </w:rPr>
        <w:t>Transporat</w:t>
      </w:r>
      <w:r w:rsidR="00FF34CA">
        <w:rPr>
          <w:bCs/>
          <w:sz w:val="23"/>
          <w:szCs w:val="23"/>
        </w:rPr>
        <w:t>ion</w:t>
      </w:r>
      <w:proofErr w:type="spellEnd"/>
      <w:r w:rsidR="00FF34CA">
        <w:rPr>
          <w:bCs/>
          <w:sz w:val="23"/>
          <w:szCs w:val="23"/>
        </w:rPr>
        <w:t xml:space="preserve"> to PSSF eligible services for entitled clients and caregivers.  In addition, the state carry-over value would be diminished based on the chart above.  Due to the nature of the added funds, the Fiscal Agent Administrative Fee would need to remain state funds only, so the draw down on state funds would increase due to the addition of the PSSF and MYFI funds.  </w:t>
      </w:r>
    </w:p>
    <w:p w:rsidR="00FF34CA" w:rsidRDefault="00FF34CA" w:rsidP="00B91F3C">
      <w:pPr>
        <w:pStyle w:val="ListParagraph"/>
        <w:numPr>
          <w:ilvl w:val="1"/>
          <w:numId w:val="1"/>
        </w:numPr>
        <w:overflowPunct w:val="0"/>
        <w:autoSpaceDE w:val="0"/>
        <w:autoSpaceDN w:val="0"/>
        <w:adjustRightInd w:val="0"/>
        <w:rPr>
          <w:bCs/>
          <w:sz w:val="23"/>
          <w:szCs w:val="23"/>
        </w:rPr>
      </w:pPr>
      <w:r>
        <w:rPr>
          <w:bCs/>
          <w:sz w:val="23"/>
          <w:szCs w:val="23"/>
        </w:rPr>
        <w:t>Board members expressed interest in investigating other sources for covering these transportation costs for DHS clients and caregivers, such as the FSRP contract, before deciding to make modifications to the value of the Fiscal Agent contract.</w:t>
      </w:r>
    </w:p>
    <w:p w:rsidR="00FF34CA" w:rsidRDefault="00FF34CA" w:rsidP="00B91F3C">
      <w:pPr>
        <w:pStyle w:val="ListParagraph"/>
        <w:numPr>
          <w:ilvl w:val="1"/>
          <w:numId w:val="1"/>
        </w:numPr>
        <w:overflowPunct w:val="0"/>
        <w:autoSpaceDE w:val="0"/>
        <w:autoSpaceDN w:val="0"/>
        <w:adjustRightInd w:val="0"/>
        <w:rPr>
          <w:bCs/>
          <w:sz w:val="23"/>
          <w:szCs w:val="23"/>
        </w:rPr>
      </w:pPr>
      <w:r>
        <w:rPr>
          <w:bCs/>
          <w:sz w:val="23"/>
          <w:szCs w:val="23"/>
        </w:rPr>
        <w:t>Eric moved that the Board table a decision to modify the funds and value of DCAT5-19-001 until the next Board meeting.  Matt seconded and the motion was carried by unanimous vote.</w:t>
      </w:r>
    </w:p>
    <w:p w:rsidR="00FF34CA" w:rsidRDefault="00FF34CA" w:rsidP="00FF34CA">
      <w:pPr>
        <w:overflowPunct w:val="0"/>
        <w:autoSpaceDE w:val="0"/>
        <w:autoSpaceDN w:val="0"/>
        <w:adjustRightInd w:val="0"/>
        <w:rPr>
          <w:bCs/>
          <w:sz w:val="23"/>
          <w:szCs w:val="23"/>
        </w:rPr>
      </w:pPr>
    </w:p>
    <w:p w:rsidR="00FF34CA" w:rsidRDefault="00FF34CA" w:rsidP="00FF34CA">
      <w:pPr>
        <w:pStyle w:val="ListParagraph"/>
        <w:numPr>
          <w:ilvl w:val="0"/>
          <w:numId w:val="1"/>
        </w:numPr>
        <w:overflowPunct w:val="0"/>
        <w:autoSpaceDE w:val="0"/>
        <w:autoSpaceDN w:val="0"/>
        <w:adjustRightInd w:val="0"/>
        <w:rPr>
          <w:bCs/>
          <w:sz w:val="23"/>
          <w:szCs w:val="23"/>
        </w:rPr>
      </w:pPr>
      <w:r w:rsidRPr="00FF34CA">
        <w:rPr>
          <w:bCs/>
          <w:sz w:val="23"/>
          <w:szCs w:val="23"/>
        </w:rPr>
        <w:t>Discussion and vote: Apply for CPPC AmeriCorps position and remove $3,000.00 in CPPC funds from the Decat &amp; CPPC Coordination Contract (DCAT5-18-002) to cover the stipend costs</w:t>
      </w:r>
      <w:r>
        <w:rPr>
          <w:bCs/>
          <w:sz w:val="23"/>
          <w:szCs w:val="23"/>
        </w:rPr>
        <w:t>.</w:t>
      </w:r>
    </w:p>
    <w:p w:rsidR="00FF34CA" w:rsidRDefault="00FF34CA" w:rsidP="00FF34CA">
      <w:pPr>
        <w:pStyle w:val="ListParagraph"/>
        <w:numPr>
          <w:ilvl w:val="1"/>
          <w:numId w:val="1"/>
        </w:numPr>
        <w:overflowPunct w:val="0"/>
        <w:autoSpaceDE w:val="0"/>
        <w:autoSpaceDN w:val="0"/>
        <w:adjustRightInd w:val="0"/>
        <w:rPr>
          <w:bCs/>
          <w:sz w:val="23"/>
          <w:szCs w:val="23"/>
        </w:rPr>
      </w:pPr>
      <w:r>
        <w:rPr>
          <w:bCs/>
          <w:sz w:val="23"/>
          <w:szCs w:val="23"/>
        </w:rPr>
        <w:t xml:space="preserve">A request to the Board was presented for a CPPC AmeriCorps position that will assist with </w:t>
      </w:r>
      <w:r w:rsidR="000A7A9C">
        <w:rPr>
          <w:bCs/>
          <w:sz w:val="23"/>
          <w:szCs w:val="23"/>
        </w:rPr>
        <w:t xml:space="preserve">developing a Communication template and protocol for Polk Decat, providing a more positive outlet for communicating local DHS, JCS and Decat outcomes, assist with collection of pertinent Polk County data on families and children, and a variety of Restorative Justice &amp; Cultural Equity activities.  </w:t>
      </w:r>
    </w:p>
    <w:p w:rsidR="00F8537A" w:rsidRDefault="00F8537A" w:rsidP="00FF34CA">
      <w:pPr>
        <w:pStyle w:val="ListParagraph"/>
        <w:numPr>
          <w:ilvl w:val="1"/>
          <w:numId w:val="1"/>
        </w:numPr>
        <w:overflowPunct w:val="0"/>
        <w:autoSpaceDE w:val="0"/>
        <w:autoSpaceDN w:val="0"/>
        <w:adjustRightInd w:val="0"/>
        <w:rPr>
          <w:bCs/>
          <w:sz w:val="23"/>
          <w:szCs w:val="23"/>
        </w:rPr>
      </w:pPr>
      <w:r>
        <w:rPr>
          <w:bCs/>
          <w:sz w:val="23"/>
          <w:szCs w:val="23"/>
        </w:rPr>
        <w:t xml:space="preserve">The costs for the AmeriCorps member were outlined, including the eventual change to DCAT5-18-002, the Decat &amp; CPPC Coordination contract.  Teresa confirmed that a </w:t>
      </w:r>
      <w:r>
        <w:rPr>
          <w:bCs/>
          <w:sz w:val="23"/>
          <w:szCs w:val="23"/>
        </w:rPr>
        <w:lastRenderedPageBreak/>
        <w:t>computer and cubicle would be required for the member as well.  It was also pointed out that, even if the Board approves to allow Polk Decat to apply for an AmeriCorps member, it was no guarantee that a suitable member would be found.</w:t>
      </w:r>
    </w:p>
    <w:p w:rsidR="00F8537A" w:rsidRDefault="00F8537A" w:rsidP="00FF34CA">
      <w:pPr>
        <w:pStyle w:val="ListParagraph"/>
        <w:numPr>
          <w:ilvl w:val="1"/>
          <w:numId w:val="1"/>
        </w:numPr>
        <w:overflowPunct w:val="0"/>
        <w:autoSpaceDE w:val="0"/>
        <w:autoSpaceDN w:val="0"/>
        <w:adjustRightInd w:val="0"/>
        <w:rPr>
          <w:bCs/>
          <w:sz w:val="23"/>
          <w:szCs w:val="23"/>
        </w:rPr>
      </w:pPr>
      <w:r>
        <w:rPr>
          <w:bCs/>
          <w:sz w:val="23"/>
          <w:szCs w:val="23"/>
        </w:rPr>
        <w:t>Eric moved to approve the application for a CPPC AmeriCorps member and Christy seconded.  The motion was carried by unanimous vote.</w:t>
      </w:r>
    </w:p>
    <w:p w:rsidR="00F8537A" w:rsidRDefault="00F8537A" w:rsidP="00F8537A">
      <w:pPr>
        <w:overflowPunct w:val="0"/>
        <w:autoSpaceDE w:val="0"/>
        <w:autoSpaceDN w:val="0"/>
        <w:adjustRightInd w:val="0"/>
        <w:rPr>
          <w:bCs/>
          <w:sz w:val="23"/>
          <w:szCs w:val="23"/>
        </w:rPr>
      </w:pPr>
    </w:p>
    <w:p w:rsidR="00F8537A" w:rsidRDefault="00F8537A" w:rsidP="00F8537A">
      <w:pPr>
        <w:pStyle w:val="ListParagraph"/>
        <w:numPr>
          <w:ilvl w:val="0"/>
          <w:numId w:val="1"/>
        </w:numPr>
        <w:overflowPunct w:val="0"/>
        <w:autoSpaceDE w:val="0"/>
        <w:autoSpaceDN w:val="0"/>
        <w:adjustRightInd w:val="0"/>
        <w:rPr>
          <w:bCs/>
          <w:sz w:val="23"/>
          <w:szCs w:val="23"/>
        </w:rPr>
      </w:pPr>
      <w:r>
        <w:rPr>
          <w:bCs/>
          <w:sz w:val="23"/>
          <w:szCs w:val="23"/>
        </w:rPr>
        <w:t>Discussion and vote: review and approve FY19 CPPC Annual Report &amp; Budget.</w:t>
      </w:r>
    </w:p>
    <w:p w:rsidR="00F8537A" w:rsidRDefault="00F8537A" w:rsidP="00F8537A">
      <w:pPr>
        <w:pStyle w:val="ListParagraph"/>
        <w:numPr>
          <w:ilvl w:val="1"/>
          <w:numId w:val="1"/>
        </w:numPr>
        <w:overflowPunct w:val="0"/>
        <w:autoSpaceDE w:val="0"/>
        <w:autoSpaceDN w:val="0"/>
        <w:adjustRightInd w:val="0"/>
        <w:rPr>
          <w:bCs/>
          <w:sz w:val="23"/>
          <w:szCs w:val="23"/>
        </w:rPr>
      </w:pPr>
      <w:r>
        <w:rPr>
          <w:bCs/>
          <w:sz w:val="23"/>
          <w:szCs w:val="23"/>
        </w:rPr>
        <w:t xml:space="preserve">The FY19 CPPC Annual Report, written by Jordan Kauffman, was emailed to the Decat Board on August 1, 2019, and a paper copy provided in the meeting.  </w:t>
      </w:r>
    </w:p>
    <w:p w:rsidR="00CB152E" w:rsidRDefault="00CB152E" w:rsidP="00F8537A">
      <w:pPr>
        <w:pStyle w:val="ListParagraph"/>
        <w:numPr>
          <w:ilvl w:val="1"/>
          <w:numId w:val="1"/>
        </w:numPr>
        <w:overflowPunct w:val="0"/>
        <w:autoSpaceDE w:val="0"/>
        <w:autoSpaceDN w:val="0"/>
        <w:adjustRightInd w:val="0"/>
        <w:rPr>
          <w:bCs/>
          <w:sz w:val="23"/>
          <w:szCs w:val="23"/>
        </w:rPr>
      </w:pPr>
      <w:r>
        <w:rPr>
          <w:bCs/>
          <w:sz w:val="23"/>
          <w:szCs w:val="23"/>
        </w:rPr>
        <w:t xml:space="preserve">The Report was reviewed and the Board elected to not approve it.  Although the Report was reflective of the work completed, or lack thereof, the Board felt it was not written in a manner reflective of their expectations for this </w:t>
      </w:r>
      <w:r w:rsidR="000B02BC">
        <w:rPr>
          <w:bCs/>
          <w:sz w:val="23"/>
          <w:szCs w:val="23"/>
        </w:rPr>
        <w:t xml:space="preserve">report and </w:t>
      </w:r>
      <w:bookmarkStart w:id="0" w:name="_GoBack"/>
      <w:bookmarkEnd w:id="0"/>
      <w:r>
        <w:rPr>
          <w:bCs/>
          <w:sz w:val="23"/>
          <w:szCs w:val="23"/>
        </w:rPr>
        <w:t>position.</w:t>
      </w:r>
    </w:p>
    <w:p w:rsidR="00CB152E" w:rsidRDefault="00CB152E" w:rsidP="00CB152E">
      <w:pPr>
        <w:overflowPunct w:val="0"/>
        <w:autoSpaceDE w:val="0"/>
        <w:autoSpaceDN w:val="0"/>
        <w:adjustRightInd w:val="0"/>
        <w:rPr>
          <w:bCs/>
          <w:sz w:val="23"/>
          <w:szCs w:val="23"/>
        </w:rPr>
      </w:pPr>
    </w:p>
    <w:p w:rsidR="00CB152E" w:rsidRPr="00CB152E" w:rsidRDefault="00CB152E" w:rsidP="00CB152E">
      <w:pPr>
        <w:numPr>
          <w:ilvl w:val="0"/>
          <w:numId w:val="1"/>
        </w:numPr>
        <w:rPr>
          <w:bCs/>
          <w:sz w:val="23"/>
          <w:szCs w:val="23"/>
        </w:rPr>
      </w:pPr>
      <w:r w:rsidRPr="00CB152E">
        <w:rPr>
          <w:bCs/>
          <w:sz w:val="23"/>
          <w:szCs w:val="23"/>
        </w:rPr>
        <w:t>Review and discuss: Decat &amp; CPPC Coordination Contract and RJCE Coordination Contract Cost changes for FY20:</w:t>
      </w:r>
    </w:p>
    <w:p w:rsidR="00CB152E" w:rsidRPr="00CB152E" w:rsidRDefault="00CB152E" w:rsidP="00CB152E">
      <w:pPr>
        <w:pStyle w:val="ListParagraph"/>
        <w:numPr>
          <w:ilvl w:val="1"/>
          <w:numId w:val="1"/>
        </w:numPr>
        <w:rPr>
          <w:bCs/>
          <w:sz w:val="23"/>
          <w:szCs w:val="23"/>
        </w:rPr>
      </w:pPr>
      <w:r w:rsidRPr="00CB152E">
        <w:rPr>
          <w:bCs/>
          <w:sz w:val="23"/>
          <w:szCs w:val="23"/>
        </w:rPr>
        <w:t>Pension increases</w:t>
      </w:r>
    </w:p>
    <w:p w:rsidR="00CB152E" w:rsidRPr="00CB152E" w:rsidRDefault="00CB152E" w:rsidP="00CB152E">
      <w:pPr>
        <w:pStyle w:val="ListParagraph"/>
        <w:numPr>
          <w:ilvl w:val="1"/>
          <w:numId w:val="1"/>
        </w:numPr>
        <w:rPr>
          <w:bCs/>
          <w:sz w:val="23"/>
          <w:szCs w:val="23"/>
        </w:rPr>
      </w:pPr>
      <w:r w:rsidRPr="00CB152E">
        <w:rPr>
          <w:bCs/>
          <w:sz w:val="23"/>
          <w:szCs w:val="23"/>
        </w:rPr>
        <w:t>New computers required for everyone, not just the 2 we had originally planned for (Diamond &amp; Cassie), due to DHS upgrade to Windows 10</w:t>
      </w:r>
    </w:p>
    <w:p w:rsidR="00CB152E" w:rsidRPr="00CB152E" w:rsidRDefault="00CB152E" w:rsidP="00CB152E">
      <w:pPr>
        <w:pStyle w:val="ListParagraph"/>
        <w:numPr>
          <w:ilvl w:val="1"/>
          <w:numId w:val="1"/>
        </w:numPr>
        <w:rPr>
          <w:bCs/>
          <w:sz w:val="23"/>
          <w:szCs w:val="23"/>
        </w:rPr>
      </w:pPr>
      <w:r w:rsidRPr="00CB152E">
        <w:rPr>
          <w:bCs/>
          <w:sz w:val="23"/>
          <w:szCs w:val="23"/>
        </w:rPr>
        <w:t>Options for covering costs</w:t>
      </w:r>
    </w:p>
    <w:p w:rsidR="00CB152E" w:rsidRDefault="00CB152E" w:rsidP="00CB152E">
      <w:pPr>
        <w:pStyle w:val="ListParagraph"/>
        <w:numPr>
          <w:ilvl w:val="1"/>
          <w:numId w:val="1"/>
        </w:numPr>
        <w:overflowPunct w:val="0"/>
        <w:autoSpaceDE w:val="0"/>
        <w:autoSpaceDN w:val="0"/>
        <w:adjustRightInd w:val="0"/>
        <w:rPr>
          <w:bCs/>
          <w:sz w:val="23"/>
          <w:szCs w:val="23"/>
        </w:rPr>
      </w:pPr>
      <w:r>
        <w:rPr>
          <w:bCs/>
          <w:sz w:val="23"/>
          <w:szCs w:val="23"/>
        </w:rPr>
        <w:t xml:space="preserve">Teresa outlined the above-mentioned costs that would impact the DCAT5-17-052, RJCE Coordination Services, and DCAT5-18-002, Polk Decat &amp; CPPC Coordination Services, contracts in FY20.  Rather than move now to modify contract values to cover these costs, the Board could wait until later in the fiscal year to review spending on both contracts, especially with the yet unknown costs for computers and the financial impact of having a position open for almost 2 months.  </w:t>
      </w:r>
    </w:p>
    <w:p w:rsidR="00A9383D" w:rsidRDefault="00A9383D" w:rsidP="00A9383D">
      <w:pPr>
        <w:overflowPunct w:val="0"/>
        <w:autoSpaceDE w:val="0"/>
        <w:autoSpaceDN w:val="0"/>
        <w:adjustRightInd w:val="0"/>
        <w:rPr>
          <w:bCs/>
          <w:sz w:val="23"/>
          <w:szCs w:val="23"/>
        </w:rPr>
      </w:pPr>
    </w:p>
    <w:p w:rsidR="00A9383D" w:rsidRDefault="00A9383D" w:rsidP="00A9383D">
      <w:pPr>
        <w:pStyle w:val="ListParagraph"/>
        <w:numPr>
          <w:ilvl w:val="0"/>
          <w:numId w:val="1"/>
        </w:numPr>
        <w:overflowPunct w:val="0"/>
        <w:autoSpaceDE w:val="0"/>
        <w:autoSpaceDN w:val="0"/>
        <w:adjustRightInd w:val="0"/>
        <w:rPr>
          <w:bCs/>
          <w:sz w:val="23"/>
          <w:szCs w:val="23"/>
        </w:rPr>
      </w:pPr>
      <w:r w:rsidRPr="00A9383D">
        <w:rPr>
          <w:bCs/>
          <w:sz w:val="23"/>
          <w:szCs w:val="23"/>
        </w:rPr>
        <w:t xml:space="preserve">Review and discuss: </w:t>
      </w:r>
      <w:proofErr w:type="spellStart"/>
      <w:r w:rsidRPr="00A9383D">
        <w:rPr>
          <w:bCs/>
          <w:sz w:val="23"/>
          <w:szCs w:val="23"/>
        </w:rPr>
        <w:t>CarePortal</w:t>
      </w:r>
      <w:proofErr w:type="spellEnd"/>
      <w:r w:rsidRPr="00A9383D">
        <w:rPr>
          <w:bCs/>
          <w:sz w:val="23"/>
          <w:szCs w:val="23"/>
        </w:rPr>
        <w:t xml:space="preserve"> for covering costs of some Flex Funds purchases, such as beds and bedding, etc.  Cost is $10,000.00 per year for administration.  Will require procurement or Sole Source</w:t>
      </w:r>
      <w:r>
        <w:rPr>
          <w:bCs/>
          <w:sz w:val="23"/>
          <w:szCs w:val="23"/>
        </w:rPr>
        <w:t xml:space="preserve">.  </w:t>
      </w:r>
    </w:p>
    <w:p w:rsidR="00A9383D" w:rsidRDefault="00A9383D" w:rsidP="00A9383D">
      <w:pPr>
        <w:pStyle w:val="ListParagraph"/>
        <w:numPr>
          <w:ilvl w:val="1"/>
          <w:numId w:val="1"/>
        </w:numPr>
        <w:overflowPunct w:val="0"/>
        <w:autoSpaceDE w:val="0"/>
        <w:autoSpaceDN w:val="0"/>
        <w:adjustRightInd w:val="0"/>
        <w:rPr>
          <w:bCs/>
          <w:sz w:val="23"/>
          <w:szCs w:val="23"/>
        </w:rPr>
      </w:pPr>
      <w:r>
        <w:rPr>
          <w:bCs/>
          <w:sz w:val="23"/>
          <w:szCs w:val="23"/>
        </w:rPr>
        <w:t xml:space="preserve">The Board discussed the pros and cons of entering into an agreement with </w:t>
      </w:r>
      <w:proofErr w:type="spellStart"/>
      <w:r>
        <w:rPr>
          <w:bCs/>
          <w:sz w:val="23"/>
          <w:szCs w:val="23"/>
        </w:rPr>
        <w:t>CarePortal</w:t>
      </w:r>
      <w:proofErr w:type="spellEnd"/>
      <w:r>
        <w:rPr>
          <w:bCs/>
          <w:sz w:val="23"/>
          <w:szCs w:val="23"/>
        </w:rPr>
        <w:t xml:space="preserve"> to assist with concrete supports for system-involved children and families.  Although there are many positives of a partnership with faith-based organizations, the major concerns included:</w:t>
      </w:r>
    </w:p>
    <w:p w:rsidR="00A9383D" w:rsidRDefault="00A9383D" w:rsidP="00A9383D">
      <w:pPr>
        <w:pStyle w:val="ListParagraph"/>
        <w:numPr>
          <w:ilvl w:val="2"/>
          <w:numId w:val="1"/>
        </w:numPr>
        <w:overflowPunct w:val="0"/>
        <w:autoSpaceDE w:val="0"/>
        <w:autoSpaceDN w:val="0"/>
        <w:adjustRightInd w:val="0"/>
        <w:rPr>
          <w:bCs/>
          <w:sz w:val="23"/>
          <w:szCs w:val="23"/>
        </w:rPr>
      </w:pPr>
      <w:r>
        <w:rPr>
          <w:bCs/>
          <w:sz w:val="23"/>
          <w:szCs w:val="23"/>
        </w:rPr>
        <w:t xml:space="preserve">How </w:t>
      </w:r>
      <w:proofErr w:type="gramStart"/>
      <w:r>
        <w:rPr>
          <w:bCs/>
          <w:sz w:val="23"/>
          <w:szCs w:val="23"/>
        </w:rPr>
        <w:t>is HIPAA</w:t>
      </w:r>
      <w:proofErr w:type="gramEnd"/>
      <w:r>
        <w:rPr>
          <w:bCs/>
          <w:sz w:val="23"/>
          <w:szCs w:val="23"/>
        </w:rPr>
        <w:t xml:space="preserve"> protected information shared so the supports can be provided to the families and kids?</w:t>
      </w:r>
    </w:p>
    <w:p w:rsidR="00A9383D" w:rsidRDefault="00A9383D" w:rsidP="00A9383D">
      <w:pPr>
        <w:pStyle w:val="ListParagraph"/>
        <w:numPr>
          <w:ilvl w:val="2"/>
          <w:numId w:val="1"/>
        </w:numPr>
        <w:overflowPunct w:val="0"/>
        <w:autoSpaceDE w:val="0"/>
        <w:autoSpaceDN w:val="0"/>
        <w:adjustRightInd w:val="0"/>
        <w:rPr>
          <w:bCs/>
          <w:sz w:val="23"/>
          <w:szCs w:val="23"/>
        </w:rPr>
      </w:pPr>
      <w:r>
        <w:rPr>
          <w:bCs/>
          <w:sz w:val="23"/>
          <w:szCs w:val="23"/>
        </w:rPr>
        <w:t>What are the quality controls?  For example, what would be the quality of the beds provided for those requests?  With our current method, we know the beds and mattresses are new.</w:t>
      </w:r>
    </w:p>
    <w:p w:rsidR="00A9383D" w:rsidRDefault="00A9383D" w:rsidP="00A9383D">
      <w:pPr>
        <w:pStyle w:val="ListParagraph"/>
        <w:numPr>
          <w:ilvl w:val="2"/>
          <w:numId w:val="1"/>
        </w:numPr>
        <w:overflowPunct w:val="0"/>
        <w:autoSpaceDE w:val="0"/>
        <w:autoSpaceDN w:val="0"/>
        <w:adjustRightInd w:val="0"/>
        <w:rPr>
          <w:bCs/>
          <w:sz w:val="23"/>
          <w:szCs w:val="23"/>
        </w:rPr>
      </w:pPr>
      <w:r>
        <w:rPr>
          <w:bCs/>
          <w:sz w:val="23"/>
          <w:szCs w:val="23"/>
        </w:rPr>
        <w:t>What are the logistics of getting the supports to the recipients without further burdening the families and kids?</w:t>
      </w:r>
    </w:p>
    <w:p w:rsidR="00A9383D" w:rsidRDefault="00A9383D" w:rsidP="00A9383D">
      <w:pPr>
        <w:pStyle w:val="ListParagraph"/>
        <w:numPr>
          <w:ilvl w:val="2"/>
          <w:numId w:val="1"/>
        </w:numPr>
        <w:overflowPunct w:val="0"/>
        <w:autoSpaceDE w:val="0"/>
        <w:autoSpaceDN w:val="0"/>
        <w:adjustRightInd w:val="0"/>
        <w:rPr>
          <w:bCs/>
          <w:sz w:val="23"/>
          <w:szCs w:val="23"/>
        </w:rPr>
      </w:pPr>
      <w:r>
        <w:rPr>
          <w:bCs/>
          <w:sz w:val="23"/>
          <w:szCs w:val="23"/>
        </w:rPr>
        <w:t>What guarantee do we have that the supports will be provided at least to the level of the investment?</w:t>
      </w:r>
    </w:p>
    <w:p w:rsidR="00A9383D" w:rsidRDefault="00A9383D" w:rsidP="00A9383D">
      <w:pPr>
        <w:pStyle w:val="ListParagraph"/>
        <w:numPr>
          <w:ilvl w:val="1"/>
          <w:numId w:val="1"/>
        </w:numPr>
        <w:overflowPunct w:val="0"/>
        <w:autoSpaceDE w:val="0"/>
        <w:autoSpaceDN w:val="0"/>
        <w:adjustRightInd w:val="0"/>
        <w:rPr>
          <w:bCs/>
          <w:sz w:val="23"/>
          <w:szCs w:val="23"/>
        </w:rPr>
      </w:pPr>
      <w:r>
        <w:rPr>
          <w:bCs/>
          <w:sz w:val="23"/>
          <w:szCs w:val="23"/>
        </w:rPr>
        <w:t>The Board wondered if the participating faith-based organizations would be willing to cover the $10,000.00 cost for the first year</w:t>
      </w:r>
      <w:r w:rsidR="000B02BC">
        <w:rPr>
          <w:bCs/>
          <w:sz w:val="23"/>
          <w:szCs w:val="23"/>
        </w:rPr>
        <w:t xml:space="preserve">.  Teresa will reach out to the </w:t>
      </w:r>
      <w:proofErr w:type="spellStart"/>
      <w:r w:rsidR="000B02BC">
        <w:rPr>
          <w:bCs/>
          <w:sz w:val="23"/>
          <w:szCs w:val="23"/>
        </w:rPr>
        <w:t>CarePortal</w:t>
      </w:r>
      <w:proofErr w:type="spellEnd"/>
      <w:r w:rsidR="000B02BC">
        <w:rPr>
          <w:bCs/>
          <w:sz w:val="23"/>
          <w:szCs w:val="23"/>
        </w:rPr>
        <w:t xml:space="preserve"> representative to find out if this is an option.</w:t>
      </w:r>
    </w:p>
    <w:p w:rsidR="000B02BC" w:rsidRDefault="000B02BC" w:rsidP="000B02BC">
      <w:pPr>
        <w:overflowPunct w:val="0"/>
        <w:autoSpaceDE w:val="0"/>
        <w:autoSpaceDN w:val="0"/>
        <w:adjustRightInd w:val="0"/>
        <w:rPr>
          <w:bCs/>
          <w:sz w:val="23"/>
          <w:szCs w:val="23"/>
        </w:rPr>
      </w:pPr>
    </w:p>
    <w:p w:rsidR="000B02BC" w:rsidRDefault="000B02BC" w:rsidP="000B02BC">
      <w:pPr>
        <w:pStyle w:val="ListParagraph"/>
        <w:numPr>
          <w:ilvl w:val="0"/>
          <w:numId w:val="1"/>
        </w:numPr>
        <w:overflowPunct w:val="0"/>
        <w:autoSpaceDE w:val="0"/>
        <w:autoSpaceDN w:val="0"/>
        <w:adjustRightInd w:val="0"/>
        <w:rPr>
          <w:bCs/>
          <w:sz w:val="23"/>
          <w:szCs w:val="23"/>
        </w:rPr>
      </w:pPr>
      <w:r w:rsidRPr="000B02BC">
        <w:rPr>
          <w:bCs/>
          <w:sz w:val="23"/>
          <w:szCs w:val="23"/>
        </w:rPr>
        <w:t>Review and discuss: DCAT5-15-007, Refugee Immigrant Guide contract ending on June 30, 2020.  Do we want to re-procure those services?</w:t>
      </w:r>
    </w:p>
    <w:p w:rsidR="000B02BC" w:rsidRPr="000B02BC" w:rsidRDefault="000B02BC" w:rsidP="000B02BC">
      <w:pPr>
        <w:pStyle w:val="ListParagraph"/>
        <w:numPr>
          <w:ilvl w:val="1"/>
          <w:numId w:val="1"/>
        </w:numPr>
        <w:overflowPunct w:val="0"/>
        <w:autoSpaceDE w:val="0"/>
        <w:autoSpaceDN w:val="0"/>
        <w:adjustRightInd w:val="0"/>
        <w:rPr>
          <w:bCs/>
          <w:sz w:val="23"/>
          <w:szCs w:val="23"/>
        </w:rPr>
      </w:pPr>
      <w:r>
        <w:rPr>
          <w:bCs/>
          <w:sz w:val="23"/>
          <w:szCs w:val="23"/>
        </w:rPr>
        <w:t>Teresa reminded the Board that this contract will expire on June 30, 2020, and to be thinking about whether or not the services should be re-procured.</w:t>
      </w:r>
    </w:p>
    <w:p w:rsidR="006D68D9" w:rsidRPr="006D68D9" w:rsidRDefault="006D68D9" w:rsidP="005E5457">
      <w:pPr>
        <w:overflowPunct w:val="0"/>
        <w:autoSpaceDE w:val="0"/>
        <w:autoSpaceDN w:val="0"/>
        <w:adjustRightInd w:val="0"/>
        <w:rPr>
          <w:bCs/>
          <w:sz w:val="23"/>
          <w:szCs w:val="23"/>
        </w:rPr>
      </w:pPr>
    </w:p>
    <w:p w:rsidR="00EE70B4" w:rsidRPr="00FF34CA" w:rsidRDefault="00EE70B4" w:rsidP="00FF34CA">
      <w:pPr>
        <w:pStyle w:val="ListParagraph"/>
        <w:numPr>
          <w:ilvl w:val="0"/>
          <w:numId w:val="1"/>
        </w:numPr>
        <w:rPr>
          <w:bCs/>
          <w:sz w:val="23"/>
          <w:szCs w:val="23"/>
        </w:rPr>
      </w:pPr>
      <w:r w:rsidRPr="00FF34CA">
        <w:rPr>
          <w:bCs/>
          <w:sz w:val="23"/>
          <w:szCs w:val="23"/>
        </w:rPr>
        <w:lastRenderedPageBreak/>
        <w:t>For the next meeting:</w:t>
      </w:r>
    </w:p>
    <w:p w:rsidR="00105CBE" w:rsidRDefault="000B02BC" w:rsidP="009D5B7B">
      <w:pPr>
        <w:pStyle w:val="ListParagraph"/>
        <w:numPr>
          <w:ilvl w:val="1"/>
          <w:numId w:val="1"/>
        </w:numPr>
        <w:rPr>
          <w:bCs/>
          <w:sz w:val="23"/>
          <w:szCs w:val="23"/>
        </w:rPr>
      </w:pPr>
      <w:r>
        <w:rPr>
          <w:bCs/>
          <w:sz w:val="23"/>
          <w:szCs w:val="23"/>
        </w:rPr>
        <w:t xml:space="preserve">Follow-up information on </w:t>
      </w:r>
      <w:proofErr w:type="spellStart"/>
      <w:r w:rsidR="00105CBE" w:rsidRPr="006D68D9">
        <w:rPr>
          <w:bCs/>
          <w:sz w:val="23"/>
          <w:szCs w:val="23"/>
        </w:rPr>
        <w:t>Care</w:t>
      </w:r>
      <w:r>
        <w:rPr>
          <w:bCs/>
          <w:sz w:val="23"/>
          <w:szCs w:val="23"/>
        </w:rPr>
        <w:t>P</w:t>
      </w:r>
      <w:r w:rsidR="00105CBE" w:rsidRPr="006D68D9">
        <w:rPr>
          <w:bCs/>
          <w:sz w:val="23"/>
          <w:szCs w:val="23"/>
        </w:rPr>
        <w:t>ortal</w:t>
      </w:r>
      <w:proofErr w:type="spellEnd"/>
    </w:p>
    <w:p w:rsidR="000B02BC" w:rsidRDefault="000B02BC" w:rsidP="009D5B7B">
      <w:pPr>
        <w:pStyle w:val="ListParagraph"/>
        <w:numPr>
          <w:ilvl w:val="1"/>
          <w:numId w:val="1"/>
        </w:numPr>
        <w:rPr>
          <w:bCs/>
          <w:sz w:val="23"/>
          <w:szCs w:val="23"/>
        </w:rPr>
      </w:pPr>
      <w:r>
        <w:rPr>
          <w:bCs/>
          <w:sz w:val="23"/>
          <w:szCs w:val="23"/>
        </w:rPr>
        <w:t>Funding changes to DCAT5-19-001, Fiscal Agent Services</w:t>
      </w:r>
    </w:p>
    <w:p w:rsidR="000B02BC" w:rsidRDefault="000B02BC" w:rsidP="009D5B7B">
      <w:pPr>
        <w:pStyle w:val="ListParagraph"/>
        <w:numPr>
          <w:ilvl w:val="1"/>
          <w:numId w:val="1"/>
        </w:numPr>
        <w:rPr>
          <w:bCs/>
          <w:sz w:val="23"/>
          <w:szCs w:val="23"/>
        </w:rPr>
      </w:pPr>
      <w:r>
        <w:rPr>
          <w:bCs/>
          <w:sz w:val="23"/>
          <w:szCs w:val="23"/>
        </w:rPr>
        <w:t>FY20 Decat Annual Plan review &amp; vote</w:t>
      </w:r>
    </w:p>
    <w:p w:rsidR="000B02BC" w:rsidRDefault="000B02BC" w:rsidP="009D5B7B">
      <w:pPr>
        <w:pStyle w:val="ListParagraph"/>
        <w:numPr>
          <w:ilvl w:val="1"/>
          <w:numId w:val="1"/>
        </w:numPr>
        <w:rPr>
          <w:bCs/>
          <w:sz w:val="23"/>
          <w:szCs w:val="23"/>
        </w:rPr>
      </w:pPr>
      <w:r>
        <w:rPr>
          <w:bCs/>
          <w:sz w:val="23"/>
          <w:szCs w:val="23"/>
        </w:rPr>
        <w:t>Funding modification to DCAT5-18-002 for AmeriCorps member costs</w:t>
      </w:r>
    </w:p>
    <w:p w:rsidR="000B02BC" w:rsidRPr="006D68D9" w:rsidRDefault="000B02BC" w:rsidP="009D5B7B">
      <w:pPr>
        <w:pStyle w:val="ListParagraph"/>
        <w:numPr>
          <w:ilvl w:val="1"/>
          <w:numId w:val="1"/>
        </w:numPr>
        <w:rPr>
          <w:bCs/>
          <w:sz w:val="23"/>
          <w:szCs w:val="23"/>
        </w:rPr>
      </w:pPr>
      <w:r>
        <w:rPr>
          <w:bCs/>
          <w:sz w:val="23"/>
          <w:szCs w:val="23"/>
        </w:rPr>
        <w:t>Contract quarterly performance review</w:t>
      </w:r>
    </w:p>
    <w:p w:rsidR="00105CBE" w:rsidRPr="006D68D9" w:rsidRDefault="000B02BC" w:rsidP="009D5B7B">
      <w:pPr>
        <w:pStyle w:val="ListParagraph"/>
        <w:numPr>
          <w:ilvl w:val="1"/>
          <w:numId w:val="1"/>
        </w:numPr>
        <w:rPr>
          <w:bCs/>
          <w:sz w:val="23"/>
          <w:szCs w:val="23"/>
        </w:rPr>
      </w:pPr>
      <w:r>
        <w:rPr>
          <w:bCs/>
          <w:sz w:val="23"/>
          <w:szCs w:val="23"/>
        </w:rPr>
        <w:t xml:space="preserve">Optional: </w:t>
      </w:r>
      <w:r w:rsidR="00105CBE" w:rsidRPr="006D68D9">
        <w:rPr>
          <w:bCs/>
          <w:sz w:val="23"/>
          <w:szCs w:val="23"/>
        </w:rPr>
        <w:t>Discussion of Scope of Work modifications to DCAT5-18-044, Behavioral Health Coordination, DMPS.</w:t>
      </w:r>
    </w:p>
    <w:p w:rsidR="00105CBE" w:rsidRPr="006D68D9" w:rsidRDefault="000B02BC" w:rsidP="009D5B7B">
      <w:pPr>
        <w:pStyle w:val="ListParagraph"/>
        <w:numPr>
          <w:ilvl w:val="1"/>
          <w:numId w:val="1"/>
        </w:numPr>
        <w:rPr>
          <w:bCs/>
          <w:sz w:val="23"/>
          <w:szCs w:val="23"/>
        </w:rPr>
      </w:pPr>
      <w:r>
        <w:rPr>
          <w:bCs/>
          <w:sz w:val="23"/>
          <w:szCs w:val="23"/>
        </w:rPr>
        <w:t xml:space="preserve">Optional: </w:t>
      </w:r>
      <w:r w:rsidR="00105CBE" w:rsidRPr="006D68D9">
        <w:rPr>
          <w:bCs/>
          <w:sz w:val="23"/>
          <w:szCs w:val="23"/>
        </w:rPr>
        <w:t>Discussion of DCAT5-18-008, Sanctions Learning, funding level.</w:t>
      </w:r>
    </w:p>
    <w:p w:rsidR="00105CBE" w:rsidRDefault="000B02BC" w:rsidP="009D5B7B">
      <w:pPr>
        <w:pStyle w:val="ListParagraph"/>
        <w:numPr>
          <w:ilvl w:val="1"/>
          <w:numId w:val="1"/>
        </w:numPr>
        <w:rPr>
          <w:bCs/>
          <w:sz w:val="23"/>
          <w:szCs w:val="23"/>
        </w:rPr>
      </w:pPr>
      <w:r>
        <w:rPr>
          <w:bCs/>
          <w:sz w:val="23"/>
          <w:szCs w:val="23"/>
        </w:rPr>
        <w:t xml:space="preserve">Optional: </w:t>
      </w:r>
      <w:r w:rsidR="00105CBE" w:rsidRPr="006D68D9">
        <w:rPr>
          <w:bCs/>
          <w:sz w:val="23"/>
          <w:szCs w:val="23"/>
        </w:rPr>
        <w:t>Other contract amendments</w:t>
      </w:r>
    </w:p>
    <w:p w:rsidR="000B02BC" w:rsidRPr="006D68D9" w:rsidRDefault="000B02BC" w:rsidP="009D5B7B">
      <w:pPr>
        <w:pStyle w:val="ListParagraph"/>
        <w:numPr>
          <w:ilvl w:val="1"/>
          <w:numId w:val="1"/>
        </w:numPr>
        <w:rPr>
          <w:bCs/>
          <w:sz w:val="23"/>
          <w:szCs w:val="23"/>
        </w:rPr>
      </w:pPr>
      <w:r>
        <w:rPr>
          <w:bCs/>
          <w:sz w:val="23"/>
          <w:szCs w:val="23"/>
        </w:rPr>
        <w:t>Updates</w:t>
      </w:r>
    </w:p>
    <w:p w:rsidR="00A607FA" w:rsidRPr="006D68D9" w:rsidRDefault="00A607FA" w:rsidP="009D5B7B">
      <w:pPr>
        <w:pStyle w:val="ListParagraph"/>
        <w:numPr>
          <w:ilvl w:val="1"/>
          <w:numId w:val="1"/>
        </w:numPr>
        <w:rPr>
          <w:bCs/>
          <w:sz w:val="23"/>
          <w:szCs w:val="23"/>
        </w:rPr>
      </w:pPr>
      <w:r w:rsidRPr="006D68D9">
        <w:rPr>
          <w:bCs/>
          <w:sz w:val="23"/>
          <w:szCs w:val="23"/>
        </w:rPr>
        <w:t>Other</w:t>
      </w:r>
    </w:p>
    <w:p w:rsidR="00EE70B4" w:rsidRPr="006D68D9" w:rsidRDefault="00EE70B4" w:rsidP="00E27526">
      <w:pPr>
        <w:rPr>
          <w:bCs/>
          <w:sz w:val="23"/>
          <w:szCs w:val="23"/>
        </w:rPr>
      </w:pPr>
    </w:p>
    <w:p w:rsidR="00EE70B4" w:rsidRPr="006D68D9" w:rsidRDefault="00EE70B4" w:rsidP="00FF34CA">
      <w:pPr>
        <w:pStyle w:val="ListParagraph"/>
        <w:numPr>
          <w:ilvl w:val="0"/>
          <w:numId w:val="1"/>
        </w:numPr>
        <w:rPr>
          <w:bCs/>
          <w:sz w:val="23"/>
          <w:szCs w:val="23"/>
        </w:rPr>
      </w:pPr>
      <w:r w:rsidRPr="006D68D9">
        <w:rPr>
          <w:bCs/>
          <w:sz w:val="23"/>
          <w:szCs w:val="23"/>
        </w:rPr>
        <w:t xml:space="preserve">Adjourn: </w:t>
      </w:r>
      <w:r w:rsidR="000B02BC">
        <w:rPr>
          <w:bCs/>
          <w:sz w:val="23"/>
          <w:szCs w:val="23"/>
        </w:rPr>
        <w:t>Jim</w:t>
      </w:r>
      <w:r w:rsidR="002E2330" w:rsidRPr="006D68D9">
        <w:rPr>
          <w:bCs/>
          <w:sz w:val="23"/>
          <w:szCs w:val="23"/>
        </w:rPr>
        <w:t xml:space="preserve"> moved to adjourn the meeting at </w:t>
      </w:r>
      <w:r w:rsidR="000B02BC">
        <w:rPr>
          <w:bCs/>
          <w:sz w:val="23"/>
          <w:szCs w:val="23"/>
        </w:rPr>
        <w:t>11:30</w:t>
      </w:r>
      <w:r w:rsidR="00C5177E" w:rsidRPr="006D68D9">
        <w:rPr>
          <w:bCs/>
          <w:sz w:val="23"/>
          <w:szCs w:val="23"/>
        </w:rPr>
        <w:t xml:space="preserve"> </w:t>
      </w:r>
      <w:r w:rsidR="002A7A09" w:rsidRPr="006D68D9">
        <w:rPr>
          <w:bCs/>
          <w:sz w:val="23"/>
          <w:szCs w:val="23"/>
        </w:rPr>
        <w:t>am</w:t>
      </w:r>
      <w:r w:rsidR="002E2330" w:rsidRPr="006D68D9">
        <w:rPr>
          <w:bCs/>
          <w:sz w:val="23"/>
          <w:szCs w:val="23"/>
        </w:rPr>
        <w:t xml:space="preserve">.  </w:t>
      </w:r>
      <w:r w:rsidR="000B02BC">
        <w:rPr>
          <w:bCs/>
          <w:sz w:val="23"/>
          <w:szCs w:val="23"/>
        </w:rPr>
        <w:t>Matt</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was passed unanimously</w:t>
      </w:r>
      <w:r w:rsidRPr="006D68D9">
        <w:rPr>
          <w:bCs/>
          <w:sz w:val="23"/>
          <w:szCs w:val="23"/>
        </w:rPr>
        <w:t>.</w:t>
      </w:r>
    </w:p>
    <w:p w:rsidR="00EE70B4" w:rsidRPr="006D68D9" w:rsidRDefault="00EE70B4" w:rsidP="00E27526">
      <w:pPr>
        <w:rPr>
          <w:bCs/>
          <w:sz w:val="23"/>
          <w:szCs w:val="23"/>
        </w:rPr>
      </w:pPr>
    </w:p>
    <w:p w:rsidR="00E27526" w:rsidRPr="006D68D9" w:rsidRDefault="00E27526" w:rsidP="00E27526">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696EBF" w:rsidRPr="006D68D9">
        <w:rPr>
          <w:bCs/>
          <w:sz w:val="23"/>
          <w:szCs w:val="23"/>
        </w:rPr>
        <w:t xml:space="preserve">Thursday, </w:t>
      </w:r>
      <w:r w:rsidR="000B02BC">
        <w:rPr>
          <w:bCs/>
          <w:sz w:val="23"/>
          <w:szCs w:val="23"/>
        </w:rPr>
        <w:t>September 12</w:t>
      </w:r>
      <w:r w:rsidR="00EA113A" w:rsidRPr="006D68D9">
        <w:rPr>
          <w:bCs/>
          <w:sz w:val="23"/>
          <w:szCs w:val="23"/>
        </w:rPr>
        <w:t>, 2019</w:t>
      </w:r>
      <w:r w:rsidR="00F01B68" w:rsidRPr="006D68D9">
        <w:rPr>
          <w:bCs/>
          <w:sz w:val="23"/>
          <w:szCs w:val="23"/>
        </w:rPr>
        <w:t>, 10:00</w:t>
      </w:r>
      <w:r w:rsidR="006B7DC7" w:rsidRPr="006D68D9">
        <w:rPr>
          <w:bCs/>
          <w:sz w:val="23"/>
          <w:szCs w:val="23"/>
        </w:rPr>
        <w:t xml:space="preserve"> am</w:t>
      </w:r>
      <w:r w:rsidR="00105CBE" w:rsidRPr="006D68D9">
        <w:rPr>
          <w:bCs/>
          <w:sz w:val="23"/>
          <w:szCs w:val="23"/>
        </w:rPr>
        <w:t>, at Polk County River Place, Conference Room 3</w:t>
      </w:r>
      <w:r w:rsidR="007603AB" w:rsidRPr="006D68D9">
        <w:rPr>
          <w:bCs/>
          <w:sz w:val="23"/>
          <w:szCs w:val="23"/>
        </w:rPr>
        <w:t>.</w:t>
      </w:r>
      <w:r w:rsidR="00056095" w:rsidRPr="006D68D9">
        <w:rPr>
          <w:bCs/>
          <w:sz w:val="23"/>
          <w:szCs w:val="23"/>
        </w:rPr>
        <w:t xml:space="preserve">  </w:t>
      </w:r>
    </w:p>
    <w:p w:rsidR="00467FE5" w:rsidRPr="005506ED" w:rsidRDefault="00467FE5" w:rsidP="00467FE5">
      <w:pPr>
        <w:rPr>
          <w:bCs/>
          <w:sz w:val="23"/>
          <w:szCs w:val="23"/>
        </w:rPr>
      </w:pPr>
    </w:p>
    <w:sectPr w:rsidR="00467FE5" w:rsidRPr="005506ED" w:rsidSect="008C51E1">
      <w:footerReference w:type="default" r:id="rId10"/>
      <w:footerReference w:type="first" r:id="rId11"/>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0B02B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B02BC">
      <w:rPr>
        <w:b/>
        <w:bCs/>
        <w:noProof/>
      </w:rPr>
      <w:t>4</w:t>
    </w:r>
    <w:r>
      <w:rPr>
        <w:b/>
        <w:bCs/>
      </w:rPr>
      <w:fldChar w:fldCharType="end"/>
    </w:r>
  </w:p>
  <w:p w:rsidR="008B7575" w:rsidRDefault="008B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0919"/>
    <w:rsid w:val="000046E5"/>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62C60"/>
    <w:rsid w:val="000806DB"/>
    <w:rsid w:val="000829E0"/>
    <w:rsid w:val="00084F1F"/>
    <w:rsid w:val="00093F18"/>
    <w:rsid w:val="000A123E"/>
    <w:rsid w:val="000A4648"/>
    <w:rsid w:val="000A66DC"/>
    <w:rsid w:val="000A744D"/>
    <w:rsid w:val="000A7A9C"/>
    <w:rsid w:val="000B02BC"/>
    <w:rsid w:val="000B5164"/>
    <w:rsid w:val="000B6981"/>
    <w:rsid w:val="000B6D43"/>
    <w:rsid w:val="000B7FEF"/>
    <w:rsid w:val="000C0BF9"/>
    <w:rsid w:val="000C430A"/>
    <w:rsid w:val="000C5CA6"/>
    <w:rsid w:val="000D19C9"/>
    <w:rsid w:val="000E1FF7"/>
    <w:rsid w:val="000E2757"/>
    <w:rsid w:val="000E3045"/>
    <w:rsid w:val="000E30C0"/>
    <w:rsid w:val="000E5FCC"/>
    <w:rsid w:val="000E78E6"/>
    <w:rsid w:val="000F5CDB"/>
    <w:rsid w:val="000F6E77"/>
    <w:rsid w:val="000F7F65"/>
    <w:rsid w:val="001001DB"/>
    <w:rsid w:val="00105C0F"/>
    <w:rsid w:val="00105CBE"/>
    <w:rsid w:val="0011033F"/>
    <w:rsid w:val="00124980"/>
    <w:rsid w:val="00126BB8"/>
    <w:rsid w:val="00126BC3"/>
    <w:rsid w:val="00132C0B"/>
    <w:rsid w:val="00132EA6"/>
    <w:rsid w:val="001369C1"/>
    <w:rsid w:val="001378DD"/>
    <w:rsid w:val="001402C5"/>
    <w:rsid w:val="00145FED"/>
    <w:rsid w:val="0015160A"/>
    <w:rsid w:val="0015254C"/>
    <w:rsid w:val="001543FD"/>
    <w:rsid w:val="00160B15"/>
    <w:rsid w:val="0016591F"/>
    <w:rsid w:val="0017601C"/>
    <w:rsid w:val="0017652F"/>
    <w:rsid w:val="00177FFB"/>
    <w:rsid w:val="00185606"/>
    <w:rsid w:val="00195C17"/>
    <w:rsid w:val="001A3AFB"/>
    <w:rsid w:val="001B5FCF"/>
    <w:rsid w:val="001B6EB3"/>
    <w:rsid w:val="001C5732"/>
    <w:rsid w:val="001D5694"/>
    <w:rsid w:val="001D6D3F"/>
    <w:rsid w:val="001E03BF"/>
    <w:rsid w:val="001E2B7A"/>
    <w:rsid w:val="001E36C5"/>
    <w:rsid w:val="001F3B46"/>
    <w:rsid w:val="002001BD"/>
    <w:rsid w:val="00203BA0"/>
    <w:rsid w:val="002041BC"/>
    <w:rsid w:val="00205117"/>
    <w:rsid w:val="002118AF"/>
    <w:rsid w:val="00214948"/>
    <w:rsid w:val="00216B6C"/>
    <w:rsid w:val="00223F2E"/>
    <w:rsid w:val="00224058"/>
    <w:rsid w:val="0022789C"/>
    <w:rsid w:val="00230B16"/>
    <w:rsid w:val="002314A9"/>
    <w:rsid w:val="0023512D"/>
    <w:rsid w:val="00236409"/>
    <w:rsid w:val="00236BAB"/>
    <w:rsid w:val="00246227"/>
    <w:rsid w:val="002547D5"/>
    <w:rsid w:val="00254D1A"/>
    <w:rsid w:val="00256CCA"/>
    <w:rsid w:val="00270F59"/>
    <w:rsid w:val="002735BD"/>
    <w:rsid w:val="002940CC"/>
    <w:rsid w:val="00294557"/>
    <w:rsid w:val="00295EE3"/>
    <w:rsid w:val="00297B34"/>
    <w:rsid w:val="002A0DAC"/>
    <w:rsid w:val="002A174A"/>
    <w:rsid w:val="002A1C9A"/>
    <w:rsid w:val="002A421D"/>
    <w:rsid w:val="002A5829"/>
    <w:rsid w:val="002A5B34"/>
    <w:rsid w:val="002A7A09"/>
    <w:rsid w:val="002B17D9"/>
    <w:rsid w:val="002B2DE3"/>
    <w:rsid w:val="002C3FE2"/>
    <w:rsid w:val="002D36A7"/>
    <w:rsid w:val="002E2330"/>
    <w:rsid w:val="002E77A3"/>
    <w:rsid w:val="002F08E7"/>
    <w:rsid w:val="00300FBE"/>
    <w:rsid w:val="00303F8E"/>
    <w:rsid w:val="0031258F"/>
    <w:rsid w:val="00313C1B"/>
    <w:rsid w:val="003168A5"/>
    <w:rsid w:val="00334628"/>
    <w:rsid w:val="003348FA"/>
    <w:rsid w:val="00335343"/>
    <w:rsid w:val="00335E92"/>
    <w:rsid w:val="003367A8"/>
    <w:rsid w:val="00336E85"/>
    <w:rsid w:val="00341801"/>
    <w:rsid w:val="00341C32"/>
    <w:rsid w:val="00350285"/>
    <w:rsid w:val="00350597"/>
    <w:rsid w:val="00353068"/>
    <w:rsid w:val="00354996"/>
    <w:rsid w:val="003566A7"/>
    <w:rsid w:val="00363887"/>
    <w:rsid w:val="00367C42"/>
    <w:rsid w:val="003734EE"/>
    <w:rsid w:val="00373E55"/>
    <w:rsid w:val="00375466"/>
    <w:rsid w:val="003778A5"/>
    <w:rsid w:val="00381A44"/>
    <w:rsid w:val="00385BCC"/>
    <w:rsid w:val="0038763B"/>
    <w:rsid w:val="003958F0"/>
    <w:rsid w:val="00396F09"/>
    <w:rsid w:val="003A73AB"/>
    <w:rsid w:val="003B3AA3"/>
    <w:rsid w:val="003C0467"/>
    <w:rsid w:val="003C4813"/>
    <w:rsid w:val="003C639B"/>
    <w:rsid w:val="003C66F2"/>
    <w:rsid w:val="003D0B05"/>
    <w:rsid w:val="003D7AE8"/>
    <w:rsid w:val="003E0D76"/>
    <w:rsid w:val="003E68F0"/>
    <w:rsid w:val="00413C6C"/>
    <w:rsid w:val="00415A6D"/>
    <w:rsid w:val="00417627"/>
    <w:rsid w:val="00421AC7"/>
    <w:rsid w:val="00422FA2"/>
    <w:rsid w:val="004270B1"/>
    <w:rsid w:val="00427BB4"/>
    <w:rsid w:val="00433877"/>
    <w:rsid w:val="00442014"/>
    <w:rsid w:val="004458F7"/>
    <w:rsid w:val="00450996"/>
    <w:rsid w:val="0045202E"/>
    <w:rsid w:val="00453BA1"/>
    <w:rsid w:val="004619EE"/>
    <w:rsid w:val="004652B8"/>
    <w:rsid w:val="00467081"/>
    <w:rsid w:val="00467FE5"/>
    <w:rsid w:val="00471BFB"/>
    <w:rsid w:val="0049193B"/>
    <w:rsid w:val="00492545"/>
    <w:rsid w:val="004A4539"/>
    <w:rsid w:val="004A56D7"/>
    <w:rsid w:val="004B49B3"/>
    <w:rsid w:val="004B4AE3"/>
    <w:rsid w:val="004B4B79"/>
    <w:rsid w:val="004B5E03"/>
    <w:rsid w:val="004B63B9"/>
    <w:rsid w:val="004C23BC"/>
    <w:rsid w:val="004C6371"/>
    <w:rsid w:val="004C6997"/>
    <w:rsid w:val="004D53D9"/>
    <w:rsid w:val="004D60F9"/>
    <w:rsid w:val="004D6A89"/>
    <w:rsid w:val="004E077F"/>
    <w:rsid w:val="004E15B2"/>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E58"/>
    <w:rsid w:val="00557E85"/>
    <w:rsid w:val="0056075C"/>
    <w:rsid w:val="005632AD"/>
    <w:rsid w:val="00564570"/>
    <w:rsid w:val="00565457"/>
    <w:rsid w:val="00571B36"/>
    <w:rsid w:val="005730F7"/>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E5457"/>
    <w:rsid w:val="005F0A8F"/>
    <w:rsid w:val="005F45D6"/>
    <w:rsid w:val="006002B2"/>
    <w:rsid w:val="00605CE2"/>
    <w:rsid w:val="00612D60"/>
    <w:rsid w:val="00612E85"/>
    <w:rsid w:val="006147E3"/>
    <w:rsid w:val="00621EC3"/>
    <w:rsid w:val="00624737"/>
    <w:rsid w:val="00626AF9"/>
    <w:rsid w:val="006310D2"/>
    <w:rsid w:val="006318D9"/>
    <w:rsid w:val="00632049"/>
    <w:rsid w:val="00634A7E"/>
    <w:rsid w:val="0063683A"/>
    <w:rsid w:val="0063699A"/>
    <w:rsid w:val="00640C78"/>
    <w:rsid w:val="006468A8"/>
    <w:rsid w:val="00650414"/>
    <w:rsid w:val="0065307F"/>
    <w:rsid w:val="00662337"/>
    <w:rsid w:val="006643C2"/>
    <w:rsid w:val="006645F5"/>
    <w:rsid w:val="00671F18"/>
    <w:rsid w:val="006763C8"/>
    <w:rsid w:val="006772DB"/>
    <w:rsid w:val="006818C5"/>
    <w:rsid w:val="00682C84"/>
    <w:rsid w:val="0068302E"/>
    <w:rsid w:val="0068711B"/>
    <w:rsid w:val="00690923"/>
    <w:rsid w:val="00690BFC"/>
    <w:rsid w:val="006937A2"/>
    <w:rsid w:val="0069483D"/>
    <w:rsid w:val="00694B6F"/>
    <w:rsid w:val="00696EBF"/>
    <w:rsid w:val="006A02A2"/>
    <w:rsid w:val="006B32A0"/>
    <w:rsid w:val="006B5CD3"/>
    <w:rsid w:val="006B5EB5"/>
    <w:rsid w:val="006B7DC7"/>
    <w:rsid w:val="006C0A1F"/>
    <w:rsid w:val="006C27CB"/>
    <w:rsid w:val="006C40D5"/>
    <w:rsid w:val="006C6E97"/>
    <w:rsid w:val="006D3A58"/>
    <w:rsid w:val="006D68D9"/>
    <w:rsid w:val="006D68FB"/>
    <w:rsid w:val="006E4684"/>
    <w:rsid w:val="006E61D2"/>
    <w:rsid w:val="006F05D8"/>
    <w:rsid w:val="006F3BD3"/>
    <w:rsid w:val="006F4F99"/>
    <w:rsid w:val="006F66F2"/>
    <w:rsid w:val="006F703E"/>
    <w:rsid w:val="007053B4"/>
    <w:rsid w:val="00707D6D"/>
    <w:rsid w:val="0071333D"/>
    <w:rsid w:val="0072342D"/>
    <w:rsid w:val="0072505F"/>
    <w:rsid w:val="00725900"/>
    <w:rsid w:val="00727E3F"/>
    <w:rsid w:val="0074761E"/>
    <w:rsid w:val="00752C24"/>
    <w:rsid w:val="007553F7"/>
    <w:rsid w:val="007603AB"/>
    <w:rsid w:val="00760AE0"/>
    <w:rsid w:val="00765C01"/>
    <w:rsid w:val="0077104D"/>
    <w:rsid w:val="0077433D"/>
    <w:rsid w:val="00775BF1"/>
    <w:rsid w:val="00780A10"/>
    <w:rsid w:val="00786FD6"/>
    <w:rsid w:val="00793061"/>
    <w:rsid w:val="007952D5"/>
    <w:rsid w:val="007962A3"/>
    <w:rsid w:val="007A473A"/>
    <w:rsid w:val="007B0DE6"/>
    <w:rsid w:val="007B13A2"/>
    <w:rsid w:val="007C65D0"/>
    <w:rsid w:val="007D3B9A"/>
    <w:rsid w:val="007D430B"/>
    <w:rsid w:val="007D468D"/>
    <w:rsid w:val="007D60B9"/>
    <w:rsid w:val="007D78E8"/>
    <w:rsid w:val="007E1D51"/>
    <w:rsid w:val="007E1E16"/>
    <w:rsid w:val="007E2F53"/>
    <w:rsid w:val="007E4C5C"/>
    <w:rsid w:val="007E76E4"/>
    <w:rsid w:val="007F1ED5"/>
    <w:rsid w:val="007F4995"/>
    <w:rsid w:val="007F5762"/>
    <w:rsid w:val="008048AD"/>
    <w:rsid w:val="0080527B"/>
    <w:rsid w:val="00806DA9"/>
    <w:rsid w:val="00812CC9"/>
    <w:rsid w:val="00813024"/>
    <w:rsid w:val="00813147"/>
    <w:rsid w:val="00813C21"/>
    <w:rsid w:val="008142A3"/>
    <w:rsid w:val="008147C3"/>
    <w:rsid w:val="00817548"/>
    <w:rsid w:val="00821BF3"/>
    <w:rsid w:val="00824279"/>
    <w:rsid w:val="00824A50"/>
    <w:rsid w:val="00831A11"/>
    <w:rsid w:val="008320A6"/>
    <w:rsid w:val="00834B0E"/>
    <w:rsid w:val="00834E46"/>
    <w:rsid w:val="00836BAC"/>
    <w:rsid w:val="008435FE"/>
    <w:rsid w:val="00843D15"/>
    <w:rsid w:val="00850D17"/>
    <w:rsid w:val="00852C17"/>
    <w:rsid w:val="00852E05"/>
    <w:rsid w:val="00855F88"/>
    <w:rsid w:val="00857912"/>
    <w:rsid w:val="00861700"/>
    <w:rsid w:val="008619DD"/>
    <w:rsid w:val="008621D2"/>
    <w:rsid w:val="0086296C"/>
    <w:rsid w:val="00862B6E"/>
    <w:rsid w:val="008820D1"/>
    <w:rsid w:val="00882BE3"/>
    <w:rsid w:val="00884E6A"/>
    <w:rsid w:val="00884E6D"/>
    <w:rsid w:val="008920C7"/>
    <w:rsid w:val="008A08CC"/>
    <w:rsid w:val="008A0B2D"/>
    <w:rsid w:val="008A4633"/>
    <w:rsid w:val="008A5C5A"/>
    <w:rsid w:val="008B4FDC"/>
    <w:rsid w:val="008B7575"/>
    <w:rsid w:val="008C29A7"/>
    <w:rsid w:val="008C35FE"/>
    <w:rsid w:val="008C41B3"/>
    <w:rsid w:val="008C4C42"/>
    <w:rsid w:val="008C51E1"/>
    <w:rsid w:val="008C5307"/>
    <w:rsid w:val="008C57A0"/>
    <w:rsid w:val="008C70ED"/>
    <w:rsid w:val="008C7E28"/>
    <w:rsid w:val="008D4D13"/>
    <w:rsid w:val="008D6311"/>
    <w:rsid w:val="008E1F09"/>
    <w:rsid w:val="008E4C2E"/>
    <w:rsid w:val="008F0D28"/>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51620"/>
    <w:rsid w:val="00951AA1"/>
    <w:rsid w:val="00951DBC"/>
    <w:rsid w:val="009533D2"/>
    <w:rsid w:val="009556A6"/>
    <w:rsid w:val="00960BF2"/>
    <w:rsid w:val="00965014"/>
    <w:rsid w:val="0096751D"/>
    <w:rsid w:val="00967E99"/>
    <w:rsid w:val="009703DB"/>
    <w:rsid w:val="009712D4"/>
    <w:rsid w:val="0097264E"/>
    <w:rsid w:val="00977219"/>
    <w:rsid w:val="009908C9"/>
    <w:rsid w:val="0099232E"/>
    <w:rsid w:val="009926A7"/>
    <w:rsid w:val="00993D05"/>
    <w:rsid w:val="0099617E"/>
    <w:rsid w:val="009A0783"/>
    <w:rsid w:val="009A43F0"/>
    <w:rsid w:val="009A4BE3"/>
    <w:rsid w:val="009B2564"/>
    <w:rsid w:val="009B3200"/>
    <w:rsid w:val="009C1559"/>
    <w:rsid w:val="009C48DB"/>
    <w:rsid w:val="009C4F8B"/>
    <w:rsid w:val="009C4FF3"/>
    <w:rsid w:val="009C54F3"/>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555F"/>
    <w:rsid w:val="00A261C2"/>
    <w:rsid w:val="00A27C83"/>
    <w:rsid w:val="00A33A51"/>
    <w:rsid w:val="00A36F45"/>
    <w:rsid w:val="00A36FDF"/>
    <w:rsid w:val="00A377DB"/>
    <w:rsid w:val="00A47177"/>
    <w:rsid w:val="00A53590"/>
    <w:rsid w:val="00A60379"/>
    <w:rsid w:val="00A607FA"/>
    <w:rsid w:val="00A62A55"/>
    <w:rsid w:val="00A63CEB"/>
    <w:rsid w:val="00A64478"/>
    <w:rsid w:val="00A64C41"/>
    <w:rsid w:val="00A6757A"/>
    <w:rsid w:val="00A67F59"/>
    <w:rsid w:val="00A73475"/>
    <w:rsid w:val="00A81152"/>
    <w:rsid w:val="00A81F24"/>
    <w:rsid w:val="00A84776"/>
    <w:rsid w:val="00A91C83"/>
    <w:rsid w:val="00A91D36"/>
    <w:rsid w:val="00A9383D"/>
    <w:rsid w:val="00A939DE"/>
    <w:rsid w:val="00A95269"/>
    <w:rsid w:val="00A96A23"/>
    <w:rsid w:val="00AA0BFD"/>
    <w:rsid w:val="00AA25BF"/>
    <w:rsid w:val="00AA573F"/>
    <w:rsid w:val="00AB0C90"/>
    <w:rsid w:val="00AB0F8A"/>
    <w:rsid w:val="00AB1098"/>
    <w:rsid w:val="00AC2B11"/>
    <w:rsid w:val="00AD0F13"/>
    <w:rsid w:val="00AD119A"/>
    <w:rsid w:val="00AD3770"/>
    <w:rsid w:val="00AD6312"/>
    <w:rsid w:val="00AE4532"/>
    <w:rsid w:val="00AE7957"/>
    <w:rsid w:val="00AF1022"/>
    <w:rsid w:val="00AF1B3F"/>
    <w:rsid w:val="00AF2508"/>
    <w:rsid w:val="00AF29DF"/>
    <w:rsid w:val="00B01A49"/>
    <w:rsid w:val="00B05AB5"/>
    <w:rsid w:val="00B05AC7"/>
    <w:rsid w:val="00B120A8"/>
    <w:rsid w:val="00B138FA"/>
    <w:rsid w:val="00B13F23"/>
    <w:rsid w:val="00B22341"/>
    <w:rsid w:val="00B23A59"/>
    <w:rsid w:val="00B247FE"/>
    <w:rsid w:val="00B26B9B"/>
    <w:rsid w:val="00B32AB5"/>
    <w:rsid w:val="00B352DA"/>
    <w:rsid w:val="00B36FF8"/>
    <w:rsid w:val="00B40764"/>
    <w:rsid w:val="00B46BF0"/>
    <w:rsid w:val="00B530A6"/>
    <w:rsid w:val="00B55AA3"/>
    <w:rsid w:val="00B62FBC"/>
    <w:rsid w:val="00B66C84"/>
    <w:rsid w:val="00B66F33"/>
    <w:rsid w:val="00B67DEF"/>
    <w:rsid w:val="00B70E8E"/>
    <w:rsid w:val="00B849FA"/>
    <w:rsid w:val="00B91F3C"/>
    <w:rsid w:val="00B949C1"/>
    <w:rsid w:val="00B94C0C"/>
    <w:rsid w:val="00B9671A"/>
    <w:rsid w:val="00B97E85"/>
    <w:rsid w:val="00BA0FFC"/>
    <w:rsid w:val="00BA2899"/>
    <w:rsid w:val="00BA41C4"/>
    <w:rsid w:val="00BA5007"/>
    <w:rsid w:val="00BA6E2D"/>
    <w:rsid w:val="00BA7692"/>
    <w:rsid w:val="00BC06DA"/>
    <w:rsid w:val="00BC0EEE"/>
    <w:rsid w:val="00BC21DC"/>
    <w:rsid w:val="00BC3D06"/>
    <w:rsid w:val="00BC570C"/>
    <w:rsid w:val="00BC5957"/>
    <w:rsid w:val="00BD222C"/>
    <w:rsid w:val="00BE4D0F"/>
    <w:rsid w:val="00BE6434"/>
    <w:rsid w:val="00BE68DF"/>
    <w:rsid w:val="00BF098E"/>
    <w:rsid w:val="00BF49C2"/>
    <w:rsid w:val="00BF4A72"/>
    <w:rsid w:val="00BF5359"/>
    <w:rsid w:val="00BF69AF"/>
    <w:rsid w:val="00C01122"/>
    <w:rsid w:val="00C0770E"/>
    <w:rsid w:val="00C10B51"/>
    <w:rsid w:val="00C17A35"/>
    <w:rsid w:val="00C24C85"/>
    <w:rsid w:val="00C261C7"/>
    <w:rsid w:val="00C27CC0"/>
    <w:rsid w:val="00C35B41"/>
    <w:rsid w:val="00C41480"/>
    <w:rsid w:val="00C424D4"/>
    <w:rsid w:val="00C42D28"/>
    <w:rsid w:val="00C4610F"/>
    <w:rsid w:val="00C5177E"/>
    <w:rsid w:val="00C55120"/>
    <w:rsid w:val="00C5550E"/>
    <w:rsid w:val="00C566E1"/>
    <w:rsid w:val="00C64731"/>
    <w:rsid w:val="00C87965"/>
    <w:rsid w:val="00C9146A"/>
    <w:rsid w:val="00C91DF3"/>
    <w:rsid w:val="00C926F3"/>
    <w:rsid w:val="00CA3A0E"/>
    <w:rsid w:val="00CB152E"/>
    <w:rsid w:val="00CB30E8"/>
    <w:rsid w:val="00CB438F"/>
    <w:rsid w:val="00CB690A"/>
    <w:rsid w:val="00CD1419"/>
    <w:rsid w:val="00CE0940"/>
    <w:rsid w:val="00CE21E9"/>
    <w:rsid w:val="00CE36D9"/>
    <w:rsid w:val="00CF1634"/>
    <w:rsid w:val="00CF2067"/>
    <w:rsid w:val="00CF3C6B"/>
    <w:rsid w:val="00CF7DA1"/>
    <w:rsid w:val="00D01013"/>
    <w:rsid w:val="00D01BEF"/>
    <w:rsid w:val="00D02624"/>
    <w:rsid w:val="00D0574A"/>
    <w:rsid w:val="00D0622D"/>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817FC"/>
    <w:rsid w:val="00D8295F"/>
    <w:rsid w:val="00D92366"/>
    <w:rsid w:val="00D92913"/>
    <w:rsid w:val="00D93172"/>
    <w:rsid w:val="00D955E2"/>
    <w:rsid w:val="00DA111C"/>
    <w:rsid w:val="00DA2140"/>
    <w:rsid w:val="00DA727F"/>
    <w:rsid w:val="00DB12FD"/>
    <w:rsid w:val="00DB1619"/>
    <w:rsid w:val="00DB249F"/>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53E8"/>
    <w:rsid w:val="00E45B72"/>
    <w:rsid w:val="00E46F33"/>
    <w:rsid w:val="00E46F45"/>
    <w:rsid w:val="00E47B95"/>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A0420"/>
    <w:rsid w:val="00EA113A"/>
    <w:rsid w:val="00EA6E1D"/>
    <w:rsid w:val="00EB124E"/>
    <w:rsid w:val="00EB3C8C"/>
    <w:rsid w:val="00EB3FEC"/>
    <w:rsid w:val="00EB6495"/>
    <w:rsid w:val="00EC07E2"/>
    <w:rsid w:val="00EC1B21"/>
    <w:rsid w:val="00EC3538"/>
    <w:rsid w:val="00ED4EB9"/>
    <w:rsid w:val="00ED62EF"/>
    <w:rsid w:val="00EE10FA"/>
    <w:rsid w:val="00EE4732"/>
    <w:rsid w:val="00EE5562"/>
    <w:rsid w:val="00EE70B4"/>
    <w:rsid w:val="00EF4CDD"/>
    <w:rsid w:val="00F01B68"/>
    <w:rsid w:val="00F0233B"/>
    <w:rsid w:val="00F0281D"/>
    <w:rsid w:val="00F031DD"/>
    <w:rsid w:val="00F03C71"/>
    <w:rsid w:val="00F05FD3"/>
    <w:rsid w:val="00F0743E"/>
    <w:rsid w:val="00F07FEF"/>
    <w:rsid w:val="00F11FA2"/>
    <w:rsid w:val="00F20B34"/>
    <w:rsid w:val="00F221CA"/>
    <w:rsid w:val="00F2258E"/>
    <w:rsid w:val="00F31D00"/>
    <w:rsid w:val="00F3335A"/>
    <w:rsid w:val="00F4014C"/>
    <w:rsid w:val="00F424ED"/>
    <w:rsid w:val="00F46594"/>
    <w:rsid w:val="00F46816"/>
    <w:rsid w:val="00F50B89"/>
    <w:rsid w:val="00F50DF2"/>
    <w:rsid w:val="00F510A0"/>
    <w:rsid w:val="00F51C7D"/>
    <w:rsid w:val="00F56E1A"/>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29EF-A90B-4E31-BEE7-151E22FC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3</cp:revision>
  <cp:lastPrinted>2019-04-30T17:05:00Z</cp:lastPrinted>
  <dcterms:created xsi:type="dcterms:W3CDTF">2019-08-09T18:44:00Z</dcterms:created>
  <dcterms:modified xsi:type="dcterms:W3CDTF">2019-08-09T21:06:00Z</dcterms:modified>
</cp:coreProperties>
</file>